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144CA">
      <w:pPr>
        <w:pStyle w:val="4"/>
        <w:jc w:val="center"/>
        <w:rPr>
          <w:rFonts w:hAnsi="宋体" w:cs="Times New Roman"/>
          <w:color w:val="000000"/>
          <w:sz w:val="72"/>
          <w:szCs w:val="72"/>
        </w:rPr>
      </w:pPr>
      <w:bookmarkStart w:id="16" w:name="_GoBack"/>
      <w:bookmarkEnd w:id="16"/>
    </w:p>
    <w:p w14:paraId="34539135">
      <w:pPr>
        <w:pStyle w:val="4"/>
        <w:jc w:val="center"/>
        <w:rPr>
          <w:rFonts w:hAnsi="宋体" w:cs="Times New Roman"/>
          <w:color w:val="000000"/>
          <w:sz w:val="72"/>
          <w:szCs w:val="72"/>
        </w:rPr>
      </w:pPr>
    </w:p>
    <w:p w14:paraId="6AE7B7BE">
      <w:pPr>
        <w:pStyle w:val="4"/>
        <w:jc w:val="center"/>
        <w:rPr>
          <w:rFonts w:hAnsi="宋体" w:cs="Times New Roman"/>
          <w:color w:val="000000"/>
          <w:sz w:val="72"/>
          <w:szCs w:val="72"/>
        </w:rPr>
      </w:pPr>
    </w:p>
    <w:p w14:paraId="3695887D">
      <w:pPr>
        <w:pStyle w:val="4"/>
        <w:jc w:val="center"/>
        <w:rPr>
          <w:rFonts w:hAnsi="宋体" w:cs="Times New Roman"/>
          <w:color w:val="000000"/>
          <w:sz w:val="72"/>
          <w:szCs w:val="72"/>
        </w:rPr>
      </w:pPr>
      <w:r>
        <w:rPr>
          <w:rFonts w:hint="eastAsia" w:hAnsi="宋体"/>
          <w:color w:val="000000"/>
          <w:sz w:val="72"/>
          <w:szCs w:val="72"/>
        </w:rPr>
        <w:t>竞争性磋商采购文件</w:t>
      </w:r>
    </w:p>
    <w:p w14:paraId="225910D3">
      <w:pPr>
        <w:pStyle w:val="4"/>
        <w:rPr>
          <w:rFonts w:hAnsi="宋体" w:cs="Times New Roman"/>
          <w:b/>
          <w:bCs/>
          <w:color w:val="000000"/>
        </w:rPr>
      </w:pPr>
    </w:p>
    <w:p w14:paraId="2D238AF3">
      <w:pPr>
        <w:pStyle w:val="4"/>
        <w:rPr>
          <w:rFonts w:hAnsi="宋体" w:cs="Times New Roman"/>
          <w:b/>
          <w:bCs/>
          <w:color w:val="000000"/>
        </w:rPr>
      </w:pPr>
    </w:p>
    <w:p w14:paraId="252177AA">
      <w:pPr>
        <w:pStyle w:val="4"/>
        <w:rPr>
          <w:rFonts w:hAnsi="宋体" w:cs="Times New Roman"/>
          <w:b/>
          <w:bCs/>
          <w:color w:val="000000"/>
        </w:rPr>
      </w:pPr>
    </w:p>
    <w:p w14:paraId="12CA629E">
      <w:pPr>
        <w:pStyle w:val="4"/>
        <w:rPr>
          <w:rFonts w:hAnsi="宋体" w:cs="Times New Roman"/>
          <w:b/>
          <w:bCs/>
          <w:color w:val="000000"/>
        </w:rPr>
      </w:pPr>
    </w:p>
    <w:p w14:paraId="0EECFC6A">
      <w:pPr>
        <w:pStyle w:val="4"/>
        <w:rPr>
          <w:rFonts w:hAnsi="宋体" w:cs="Times New Roman"/>
          <w:b/>
          <w:bCs/>
          <w:color w:val="000000"/>
        </w:rPr>
      </w:pPr>
    </w:p>
    <w:p w14:paraId="12F498B0">
      <w:pPr>
        <w:pStyle w:val="4"/>
        <w:rPr>
          <w:rFonts w:hAnsi="宋体" w:cs="Times New Roman"/>
          <w:b/>
          <w:bCs/>
          <w:color w:val="000000"/>
        </w:rPr>
      </w:pPr>
    </w:p>
    <w:p w14:paraId="7F0C6DA6">
      <w:pPr>
        <w:pStyle w:val="4"/>
        <w:rPr>
          <w:rFonts w:hAnsi="宋体" w:cs="Times New Roman"/>
          <w:b/>
          <w:bCs/>
          <w:color w:val="000000"/>
        </w:rPr>
      </w:pPr>
    </w:p>
    <w:p w14:paraId="6053BD5E">
      <w:pPr>
        <w:pStyle w:val="4"/>
        <w:rPr>
          <w:rFonts w:hAnsi="宋体" w:cs="Times New Roman"/>
          <w:b/>
          <w:bCs/>
          <w:color w:val="000000"/>
        </w:rPr>
      </w:pPr>
    </w:p>
    <w:p w14:paraId="19FD4E77">
      <w:pPr>
        <w:pStyle w:val="4"/>
        <w:rPr>
          <w:rFonts w:hAnsi="宋体" w:cs="Times New Roman"/>
          <w:b/>
          <w:bCs/>
          <w:color w:val="000000"/>
        </w:rPr>
      </w:pPr>
    </w:p>
    <w:p w14:paraId="5A0DCEA5">
      <w:pPr>
        <w:pStyle w:val="4"/>
        <w:rPr>
          <w:rFonts w:hAnsi="宋体" w:cs="Times New Roman"/>
          <w:b/>
          <w:bCs/>
          <w:color w:val="000000"/>
        </w:rPr>
      </w:pPr>
    </w:p>
    <w:p w14:paraId="0ADAAA29">
      <w:pPr>
        <w:pStyle w:val="4"/>
        <w:rPr>
          <w:rFonts w:hAnsi="宋体" w:cs="Times New Roman"/>
          <w:b/>
          <w:bCs/>
          <w:color w:val="000000"/>
        </w:rPr>
      </w:pPr>
    </w:p>
    <w:p w14:paraId="04FA8F7C">
      <w:pPr>
        <w:pStyle w:val="4"/>
        <w:ind w:firstLine="298" w:firstLineChars="99"/>
        <w:rPr>
          <w:rFonts w:ascii="仿宋_GB2312" w:hAnsi="宋体" w:eastAsia="仿宋_GB2312" w:cs="Times New Roman"/>
          <w:b/>
          <w:bCs/>
          <w:color w:val="000000"/>
          <w:sz w:val="30"/>
          <w:szCs w:val="30"/>
        </w:rPr>
      </w:pPr>
    </w:p>
    <w:p w14:paraId="7A6831E3">
      <w:pPr>
        <w:pStyle w:val="4"/>
        <w:ind w:firstLine="278" w:firstLineChars="99"/>
        <w:rPr>
          <w:rFonts w:hAnsi="宋体" w:cs="Times New Roman"/>
          <w:color w:val="000000"/>
          <w:sz w:val="28"/>
          <w:szCs w:val="28"/>
        </w:rPr>
      </w:pPr>
      <w:r>
        <w:rPr>
          <w:rFonts w:hint="eastAsia" w:hAnsi="宋体"/>
          <w:b/>
          <w:bCs/>
          <w:color w:val="000000"/>
          <w:sz w:val="28"/>
          <w:szCs w:val="28"/>
        </w:rPr>
        <w:t>项目名称：南宁市第一人民医院一号楼安装安检门采购项目</w:t>
      </w:r>
    </w:p>
    <w:p w14:paraId="32E43C50">
      <w:pPr>
        <w:pStyle w:val="4"/>
        <w:ind w:firstLine="3313" w:firstLineChars="1100"/>
        <w:rPr>
          <w:rFonts w:hAnsi="宋体" w:cs="Times New Roman"/>
          <w:b/>
          <w:bCs/>
          <w:color w:val="000000"/>
          <w:sz w:val="30"/>
          <w:szCs w:val="30"/>
        </w:rPr>
      </w:pPr>
    </w:p>
    <w:p w14:paraId="257550A9">
      <w:pPr>
        <w:pStyle w:val="4"/>
        <w:ind w:firstLine="3313" w:firstLineChars="1100"/>
        <w:rPr>
          <w:rFonts w:hAnsi="宋体" w:cs="Times New Roman"/>
          <w:b/>
          <w:bCs/>
          <w:color w:val="000000"/>
          <w:sz w:val="30"/>
          <w:szCs w:val="30"/>
        </w:rPr>
      </w:pPr>
    </w:p>
    <w:p w14:paraId="0B92D91C">
      <w:pPr>
        <w:pStyle w:val="4"/>
        <w:ind w:firstLine="3313" w:firstLineChars="1100"/>
        <w:rPr>
          <w:rFonts w:hAnsi="宋体" w:cs="Times New Roman"/>
          <w:b/>
          <w:bCs/>
          <w:color w:val="000000"/>
          <w:sz w:val="30"/>
          <w:szCs w:val="30"/>
        </w:rPr>
      </w:pPr>
    </w:p>
    <w:p w14:paraId="6B28CB08">
      <w:pPr>
        <w:pStyle w:val="4"/>
        <w:ind w:firstLine="3614" w:firstLineChars="1200"/>
        <w:rPr>
          <w:rFonts w:hAnsi="宋体" w:cs="Times New Roman"/>
          <w:b/>
          <w:bCs/>
          <w:color w:val="000000"/>
          <w:sz w:val="30"/>
          <w:szCs w:val="30"/>
        </w:rPr>
      </w:pPr>
      <w:r>
        <w:rPr>
          <w:rFonts w:hAnsi="宋体"/>
          <w:b/>
          <w:bCs/>
          <w:color w:val="000000"/>
          <w:sz w:val="30"/>
          <w:szCs w:val="30"/>
        </w:rPr>
        <w:t>2020</w:t>
      </w:r>
      <w:r>
        <w:rPr>
          <w:rFonts w:hint="eastAsia" w:hAnsi="宋体"/>
          <w:b/>
          <w:bCs/>
          <w:color w:val="000000"/>
          <w:sz w:val="30"/>
          <w:szCs w:val="30"/>
        </w:rPr>
        <w:t>年</w:t>
      </w:r>
      <w:r>
        <w:rPr>
          <w:rFonts w:hAnsi="宋体"/>
          <w:b/>
          <w:bCs/>
          <w:color w:val="000000"/>
          <w:sz w:val="30"/>
          <w:szCs w:val="30"/>
        </w:rPr>
        <w:t>6</w:t>
      </w:r>
      <w:r>
        <w:rPr>
          <w:rFonts w:hint="eastAsia" w:hAnsi="宋体"/>
          <w:b/>
          <w:bCs/>
          <w:color w:val="000000"/>
          <w:sz w:val="30"/>
          <w:szCs w:val="30"/>
        </w:rPr>
        <w:t>月</w:t>
      </w:r>
    </w:p>
    <w:p w14:paraId="2870091E">
      <w:pPr>
        <w:jc w:val="center"/>
        <w:rPr>
          <w:rFonts w:ascii="宋体"/>
          <w:color w:val="000000"/>
        </w:rPr>
        <w:sectPr>
          <w:headerReference r:id="rId4" w:type="first"/>
          <w:footerReference r:id="rId6" w:type="first"/>
          <w:headerReference r:id="rId3" w:type="default"/>
          <w:footerReference r:id="rId5" w:type="default"/>
          <w:pgSz w:w="11906" w:h="16838"/>
          <w:pgMar w:top="1418" w:right="1304" w:bottom="1418" w:left="1304" w:header="720" w:footer="720" w:gutter="0"/>
          <w:pgNumType w:start="0"/>
          <w:cols w:space="720" w:num="1"/>
          <w:titlePg/>
          <w:docGrid w:type="lines" w:linePitch="312" w:charSpace="0"/>
        </w:sectPr>
      </w:pPr>
    </w:p>
    <w:p w14:paraId="611AEFC1">
      <w:pPr>
        <w:pStyle w:val="4"/>
        <w:snapToGrid w:val="0"/>
        <w:spacing w:line="360" w:lineRule="auto"/>
        <w:jc w:val="center"/>
        <w:rPr>
          <w:rFonts w:ascii="仿宋_GB2312" w:hAnsi="宋体" w:eastAsia="仿宋_GB2312" w:cs="Times New Roman"/>
          <w:b/>
          <w:bCs/>
          <w:color w:val="000000"/>
          <w:sz w:val="44"/>
          <w:szCs w:val="44"/>
        </w:rPr>
      </w:pPr>
      <w:r>
        <w:rPr>
          <w:rFonts w:hint="eastAsia" w:ascii="仿宋_GB2312" w:hAnsi="宋体" w:eastAsia="仿宋_GB2312" w:cs="仿宋_GB2312"/>
          <w:b/>
          <w:bCs/>
          <w:color w:val="000000"/>
          <w:sz w:val="44"/>
          <w:szCs w:val="44"/>
        </w:rPr>
        <w:t>目</w:t>
      </w:r>
      <w:r>
        <w:rPr>
          <w:rFonts w:ascii="仿宋_GB2312" w:hAnsi="宋体" w:eastAsia="仿宋_GB2312" w:cs="仿宋_GB2312"/>
          <w:b/>
          <w:bCs/>
          <w:color w:val="000000"/>
          <w:sz w:val="44"/>
          <w:szCs w:val="44"/>
        </w:rPr>
        <w:t xml:space="preserve">  </w:t>
      </w:r>
      <w:r>
        <w:rPr>
          <w:rFonts w:hint="eastAsia" w:ascii="仿宋_GB2312" w:hAnsi="宋体" w:eastAsia="仿宋_GB2312" w:cs="仿宋_GB2312"/>
          <w:b/>
          <w:bCs/>
          <w:color w:val="000000"/>
          <w:sz w:val="44"/>
          <w:szCs w:val="44"/>
        </w:rPr>
        <w:t>录</w:t>
      </w:r>
    </w:p>
    <w:p w14:paraId="770062A2">
      <w:pPr>
        <w:pStyle w:val="7"/>
        <w:tabs>
          <w:tab w:val="right" w:leader="dot" w:pos="9531"/>
        </w:tabs>
        <w:rPr>
          <w:color w:val="000000"/>
          <w:sz w:val="36"/>
          <w:szCs w:val="36"/>
        </w:rPr>
      </w:pPr>
      <w:r>
        <w:rPr>
          <w:rFonts w:ascii="仿宋_GB2312" w:hAnsi="宋体" w:eastAsia="仿宋_GB2312" w:cs="仿宋_GB2312"/>
          <w:b/>
          <w:bCs/>
          <w:color w:val="000000"/>
        </w:rPr>
        <w:fldChar w:fldCharType="begin"/>
      </w:r>
      <w:r>
        <w:rPr>
          <w:rFonts w:ascii="仿宋_GB2312" w:hAnsi="宋体" w:eastAsia="仿宋_GB2312" w:cs="仿宋_GB2312"/>
          <w:b/>
          <w:bCs/>
          <w:color w:val="000000"/>
        </w:rPr>
        <w:instrText xml:space="preserve">TOC \o "1-3" \h \z \u</w:instrText>
      </w:r>
      <w:r>
        <w:rPr>
          <w:rFonts w:ascii="仿宋_GB2312" w:hAnsi="宋体" w:eastAsia="仿宋_GB2312" w:cs="仿宋_GB2312"/>
          <w:b/>
          <w:bCs/>
          <w:color w:val="000000"/>
        </w:rPr>
        <w:fldChar w:fldCharType="separate"/>
      </w:r>
      <w:r>
        <w:fldChar w:fldCharType="begin"/>
      </w:r>
      <w:r>
        <w:instrText xml:space="preserve"> HYPERLINK \l "_Toc464692180" </w:instrText>
      </w:r>
      <w:r>
        <w:fldChar w:fldCharType="separate"/>
      </w:r>
      <w:r>
        <w:rPr>
          <w:rStyle w:val="13"/>
          <w:rFonts w:hint="eastAsia" w:ascii="仿宋_GB2312" w:hAnsi="宋体" w:eastAsia="仿宋_GB2312" w:cs="仿宋_GB2312"/>
          <w:b/>
          <w:bCs/>
          <w:color w:val="000000"/>
          <w:sz w:val="36"/>
          <w:szCs w:val="36"/>
        </w:rPr>
        <w:t>竞争性磋商公告</w:t>
      </w:r>
      <w:r>
        <w:rPr>
          <w:color w:val="000000"/>
          <w:sz w:val="36"/>
          <w:szCs w:val="36"/>
        </w:rPr>
        <w:tab/>
      </w:r>
      <w:r>
        <w:rPr>
          <w:color w:val="000000"/>
          <w:sz w:val="36"/>
          <w:szCs w:val="36"/>
        </w:rPr>
        <w:fldChar w:fldCharType="begin"/>
      </w:r>
      <w:r>
        <w:rPr>
          <w:color w:val="000000"/>
          <w:sz w:val="36"/>
          <w:szCs w:val="36"/>
        </w:rPr>
        <w:instrText xml:space="preserve"> PAGEREF _Toc464692180 \h </w:instrText>
      </w:r>
      <w:r>
        <w:rPr>
          <w:color w:val="000000"/>
          <w:sz w:val="36"/>
          <w:szCs w:val="36"/>
        </w:rPr>
        <w:fldChar w:fldCharType="separate"/>
      </w:r>
      <w:r>
        <w:rPr>
          <w:color w:val="000000"/>
          <w:sz w:val="36"/>
          <w:szCs w:val="36"/>
        </w:rPr>
        <w:t>2</w:t>
      </w:r>
      <w:r>
        <w:rPr>
          <w:color w:val="000000"/>
          <w:sz w:val="36"/>
          <w:szCs w:val="36"/>
        </w:rPr>
        <w:fldChar w:fldCharType="end"/>
      </w:r>
      <w:r>
        <w:rPr>
          <w:color w:val="000000"/>
          <w:sz w:val="36"/>
          <w:szCs w:val="36"/>
        </w:rPr>
        <w:fldChar w:fldCharType="end"/>
      </w:r>
    </w:p>
    <w:p w14:paraId="0288DA95">
      <w:pPr>
        <w:pStyle w:val="7"/>
        <w:tabs>
          <w:tab w:val="right" w:leader="dot" w:pos="9531"/>
        </w:tabs>
        <w:rPr>
          <w:color w:val="000000"/>
          <w:sz w:val="36"/>
          <w:szCs w:val="36"/>
        </w:rPr>
      </w:pPr>
      <w:r>
        <w:fldChar w:fldCharType="begin"/>
      </w:r>
      <w:r>
        <w:instrText xml:space="preserve"> HYPERLINK \l "_Toc464692181" </w:instrText>
      </w:r>
      <w:r>
        <w:fldChar w:fldCharType="separate"/>
      </w:r>
      <w:r>
        <w:rPr>
          <w:rStyle w:val="13"/>
          <w:rFonts w:hint="eastAsia" w:ascii="仿宋_GB2312" w:hAnsi="宋体" w:eastAsia="仿宋_GB2312" w:cs="仿宋_GB2312"/>
          <w:b/>
          <w:bCs/>
          <w:color w:val="000000"/>
          <w:sz w:val="36"/>
          <w:szCs w:val="36"/>
        </w:rPr>
        <w:t>第一章</w:t>
      </w:r>
      <w:r>
        <w:rPr>
          <w:rStyle w:val="13"/>
          <w:rFonts w:hint="eastAsia" w:ascii="仿宋_GB2312" w:eastAsia="仿宋_GB2312" w:cs="仿宋_GB2312"/>
          <w:b/>
          <w:bCs/>
          <w:color w:val="000000"/>
          <w:sz w:val="36"/>
          <w:szCs w:val="36"/>
        </w:rPr>
        <w:t>磋商供应商须知前附表</w:t>
      </w:r>
      <w:r>
        <w:rPr>
          <w:color w:val="000000"/>
          <w:sz w:val="36"/>
          <w:szCs w:val="36"/>
        </w:rPr>
        <w:tab/>
      </w:r>
      <w:r>
        <w:rPr>
          <w:color w:val="000000"/>
          <w:sz w:val="36"/>
          <w:szCs w:val="36"/>
        </w:rPr>
        <w:fldChar w:fldCharType="end"/>
      </w:r>
      <w:r>
        <w:rPr>
          <w:color w:val="000000"/>
          <w:sz w:val="36"/>
          <w:szCs w:val="36"/>
        </w:rPr>
        <w:t>5</w:t>
      </w:r>
    </w:p>
    <w:p w14:paraId="17532E15">
      <w:pPr>
        <w:pStyle w:val="7"/>
        <w:tabs>
          <w:tab w:val="right" w:leader="dot" w:pos="9531"/>
        </w:tabs>
        <w:rPr>
          <w:color w:val="000000"/>
          <w:sz w:val="36"/>
          <w:szCs w:val="36"/>
        </w:rPr>
      </w:pPr>
      <w:r>
        <w:fldChar w:fldCharType="begin"/>
      </w:r>
      <w:r>
        <w:instrText xml:space="preserve"> HYPERLINK \l "_Toc464692182" </w:instrText>
      </w:r>
      <w:r>
        <w:fldChar w:fldCharType="separate"/>
      </w:r>
      <w:r>
        <w:rPr>
          <w:rStyle w:val="13"/>
          <w:rFonts w:hint="eastAsia" w:ascii="仿宋_GB2312" w:hAnsi="宋体" w:eastAsia="仿宋_GB2312" w:cs="仿宋_GB2312"/>
          <w:b/>
          <w:bCs/>
          <w:color w:val="000000"/>
          <w:sz w:val="36"/>
          <w:szCs w:val="36"/>
        </w:rPr>
        <w:t>第二章评标方法</w:t>
      </w:r>
      <w:bookmarkStart w:id="0" w:name="_Hlt464831468"/>
      <w:bookmarkStart w:id="1" w:name="_Hlt495276739"/>
      <w:bookmarkStart w:id="2" w:name="_Hlt464831469"/>
      <w:bookmarkStart w:id="3" w:name="_Hlt495276653"/>
      <w:bookmarkStart w:id="4" w:name="_Hlt495276652"/>
      <w:bookmarkStart w:id="5" w:name="_Hlt496207858"/>
      <w:bookmarkStart w:id="6" w:name="_Hlt496207859"/>
      <w:r>
        <w:rPr>
          <w:color w:val="000000"/>
          <w:sz w:val="36"/>
          <w:szCs w:val="36"/>
        </w:rPr>
        <w:tab/>
      </w:r>
      <w:bookmarkEnd w:id="0"/>
      <w:bookmarkEnd w:id="1"/>
      <w:bookmarkEnd w:id="2"/>
      <w:bookmarkEnd w:id="3"/>
      <w:bookmarkEnd w:id="4"/>
      <w:bookmarkEnd w:id="5"/>
      <w:bookmarkEnd w:id="6"/>
      <w:r>
        <w:rPr>
          <w:color w:val="000000"/>
          <w:sz w:val="36"/>
          <w:szCs w:val="36"/>
        </w:rPr>
        <w:fldChar w:fldCharType="end"/>
      </w:r>
      <w:r>
        <w:rPr>
          <w:color w:val="000000"/>
          <w:sz w:val="36"/>
          <w:szCs w:val="36"/>
        </w:rPr>
        <w:t>9</w:t>
      </w:r>
    </w:p>
    <w:p w14:paraId="5C2C49B7">
      <w:pPr>
        <w:pStyle w:val="7"/>
        <w:tabs>
          <w:tab w:val="right" w:leader="dot" w:pos="9531"/>
        </w:tabs>
        <w:rPr>
          <w:color w:val="000000"/>
          <w:sz w:val="36"/>
          <w:szCs w:val="36"/>
        </w:rPr>
      </w:pPr>
      <w:r>
        <w:fldChar w:fldCharType="begin"/>
      </w:r>
      <w:r>
        <w:instrText xml:space="preserve"> HYPERLINK \l "_Toc464692183" </w:instrText>
      </w:r>
      <w:r>
        <w:fldChar w:fldCharType="separate"/>
      </w:r>
      <w:r>
        <w:rPr>
          <w:rStyle w:val="13"/>
          <w:rFonts w:hint="eastAsia" w:ascii="仿宋_GB2312" w:hAnsi="宋体" w:eastAsia="仿宋_GB2312" w:cs="仿宋_GB2312"/>
          <w:b/>
          <w:bCs/>
          <w:color w:val="000000"/>
          <w:sz w:val="36"/>
          <w:szCs w:val="36"/>
        </w:rPr>
        <w:t>第三章采购项目技术规范及要求</w:t>
      </w:r>
      <w:r>
        <w:rPr>
          <w:color w:val="000000"/>
          <w:sz w:val="36"/>
          <w:szCs w:val="36"/>
        </w:rPr>
        <w:tab/>
      </w:r>
      <w:r>
        <w:rPr>
          <w:color w:val="000000"/>
          <w:sz w:val="36"/>
          <w:szCs w:val="36"/>
        </w:rPr>
        <w:t>1</w:t>
      </w:r>
      <w:r>
        <w:rPr>
          <w:color w:val="000000"/>
          <w:sz w:val="36"/>
          <w:szCs w:val="36"/>
        </w:rPr>
        <w:fldChar w:fldCharType="end"/>
      </w:r>
      <w:r>
        <w:rPr>
          <w:color w:val="000000"/>
          <w:sz w:val="36"/>
          <w:szCs w:val="36"/>
        </w:rPr>
        <w:t>2</w:t>
      </w:r>
    </w:p>
    <w:p w14:paraId="32485974">
      <w:pPr>
        <w:pStyle w:val="7"/>
        <w:tabs>
          <w:tab w:val="right" w:leader="dot" w:pos="9531"/>
        </w:tabs>
        <w:rPr>
          <w:color w:val="000000"/>
          <w:sz w:val="36"/>
          <w:szCs w:val="36"/>
        </w:rPr>
      </w:pPr>
      <w:r>
        <w:fldChar w:fldCharType="begin"/>
      </w:r>
      <w:r>
        <w:instrText xml:space="preserve"> HYPERLINK \l "_Toc464692184" </w:instrText>
      </w:r>
      <w:r>
        <w:fldChar w:fldCharType="separate"/>
      </w:r>
      <w:r>
        <w:rPr>
          <w:rStyle w:val="13"/>
          <w:rFonts w:hint="eastAsia" w:ascii="仿宋_GB2312" w:hAnsi="宋体" w:eastAsia="仿宋_GB2312" w:cs="仿宋_GB2312"/>
          <w:b/>
          <w:bCs/>
          <w:color w:val="000000"/>
          <w:sz w:val="36"/>
          <w:szCs w:val="36"/>
        </w:rPr>
        <w:t>第四章磋商响应文件基本格式</w:t>
      </w:r>
      <w:r>
        <w:rPr>
          <w:color w:val="000000"/>
          <w:sz w:val="36"/>
          <w:szCs w:val="36"/>
        </w:rPr>
        <w:tab/>
      </w:r>
      <w:r>
        <w:rPr>
          <w:color w:val="000000"/>
          <w:sz w:val="36"/>
          <w:szCs w:val="36"/>
        </w:rPr>
        <w:t>1</w:t>
      </w:r>
      <w:r>
        <w:rPr>
          <w:color w:val="000000"/>
          <w:sz w:val="36"/>
          <w:szCs w:val="36"/>
        </w:rPr>
        <w:fldChar w:fldCharType="end"/>
      </w:r>
      <w:r>
        <w:rPr>
          <w:color w:val="000000"/>
          <w:sz w:val="36"/>
          <w:szCs w:val="36"/>
        </w:rPr>
        <w:t>3</w:t>
      </w:r>
    </w:p>
    <w:p w14:paraId="5ECD2914">
      <w:pPr>
        <w:pStyle w:val="7"/>
        <w:tabs>
          <w:tab w:val="right" w:leader="dot" w:pos="9531"/>
        </w:tabs>
        <w:rPr>
          <w:color w:val="000000"/>
          <w:sz w:val="36"/>
          <w:szCs w:val="36"/>
        </w:rPr>
      </w:pPr>
      <w:r>
        <w:rPr>
          <w:rFonts w:ascii="仿宋_GB2312" w:hAnsi="宋体" w:eastAsia="仿宋_GB2312" w:cs="仿宋_GB2312"/>
          <w:b/>
          <w:bCs/>
          <w:color w:val="000000"/>
        </w:rPr>
        <w:fldChar w:fldCharType="end"/>
      </w:r>
      <w:r>
        <w:fldChar w:fldCharType="begin"/>
      </w:r>
      <w:r>
        <w:instrText xml:space="preserve"> HYPERLINK \l "_Toc464692184" </w:instrText>
      </w:r>
      <w:r>
        <w:fldChar w:fldCharType="separate"/>
      </w:r>
      <w:r>
        <w:rPr>
          <w:rStyle w:val="13"/>
          <w:rFonts w:hint="eastAsia" w:ascii="仿宋_GB2312" w:hAnsi="宋体" w:eastAsia="仿宋_GB2312" w:cs="仿宋_GB2312"/>
          <w:b/>
          <w:bCs/>
          <w:color w:val="000000"/>
          <w:sz w:val="36"/>
          <w:szCs w:val="36"/>
          <w:u w:val="none"/>
        </w:rPr>
        <w:t>第五章合同</w:t>
      </w:r>
      <w:r>
        <w:rPr>
          <w:color w:val="000000"/>
          <w:sz w:val="36"/>
          <w:szCs w:val="36"/>
        </w:rPr>
        <w:tab/>
      </w:r>
      <w:r>
        <w:rPr>
          <w:color w:val="000000"/>
          <w:sz w:val="36"/>
          <w:szCs w:val="36"/>
        </w:rPr>
        <w:fldChar w:fldCharType="end"/>
      </w:r>
      <w:r>
        <w:rPr>
          <w:color w:val="000000"/>
          <w:sz w:val="36"/>
          <w:szCs w:val="36"/>
        </w:rPr>
        <w:t>17</w:t>
      </w:r>
    </w:p>
    <w:p w14:paraId="6C686DB7">
      <w:pPr>
        <w:pStyle w:val="4"/>
        <w:rPr>
          <w:rFonts w:ascii="仿宋_GB2312" w:hAnsi="宋体" w:eastAsia="仿宋_GB2312" w:cs="Times New Roman"/>
          <w:b/>
          <w:bCs/>
          <w:color w:val="000000"/>
          <w:sz w:val="32"/>
          <w:szCs w:val="32"/>
        </w:rPr>
      </w:pPr>
    </w:p>
    <w:p w14:paraId="3961BAF5">
      <w:pPr>
        <w:pStyle w:val="4"/>
        <w:ind w:firstLine="412"/>
        <w:rPr>
          <w:rFonts w:ascii="仿宋_GB2312" w:hAnsi="宋体" w:eastAsia="仿宋_GB2312" w:cs="Times New Roman"/>
          <w:b/>
          <w:bCs/>
          <w:color w:val="000000"/>
          <w:sz w:val="32"/>
          <w:szCs w:val="32"/>
        </w:rPr>
      </w:pPr>
    </w:p>
    <w:p w14:paraId="43BB51F6">
      <w:pPr>
        <w:pStyle w:val="4"/>
        <w:ind w:firstLine="412"/>
        <w:rPr>
          <w:rFonts w:ascii="仿宋_GB2312" w:hAnsi="宋体" w:eastAsia="仿宋_GB2312" w:cs="Times New Roman"/>
          <w:b/>
          <w:bCs/>
          <w:color w:val="000000"/>
          <w:sz w:val="32"/>
          <w:szCs w:val="32"/>
        </w:rPr>
      </w:pPr>
    </w:p>
    <w:p w14:paraId="2A99A255">
      <w:pPr>
        <w:pStyle w:val="4"/>
        <w:ind w:left="409"/>
        <w:rPr>
          <w:rFonts w:ascii="仿宋_GB2312" w:hAnsi="宋体" w:eastAsia="仿宋_GB2312" w:cs="Times New Roman"/>
          <w:b/>
          <w:bCs/>
          <w:color w:val="000000"/>
          <w:sz w:val="32"/>
          <w:szCs w:val="32"/>
        </w:rPr>
      </w:pPr>
    </w:p>
    <w:p w14:paraId="2C0AF68E">
      <w:pPr>
        <w:pStyle w:val="4"/>
        <w:ind w:left="412" w:leftChars="196"/>
        <w:rPr>
          <w:rFonts w:ascii="仿宋_GB2312" w:hAnsi="宋体" w:eastAsia="仿宋_GB2312" w:cs="Times New Roman"/>
          <w:b/>
          <w:bCs/>
          <w:color w:val="000000"/>
          <w:sz w:val="32"/>
          <w:szCs w:val="32"/>
        </w:rPr>
      </w:pPr>
    </w:p>
    <w:p w14:paraId="431D822F">
      <w:pPr>
        <w:rPr>
          <w:color w:val="000000"/>
        </w:rPr>
      </w:pPr>
    </w:p>
    <w:p w14:paraId="150E1141">
      <w:pPr>
        <w:rPr>
          <w:color w:val="000000"/>
        </w:rPr>
      </w:pPr>
    </w:p>
    <w:p w14:paraId="3E6238BA">
      <w:pPr>
        <w:rPr>
          <w:color w:val="000000"/>
        </w:rPr>
      </w:pPr>
    </w:p>
    <w:p w14:paraId="3BCFCC72">
      <w:pPr>
        <w:rPr>
          <w:color w:val="000000"/>
        </w:rPr>
      </w:pPr>
    </w:p>
    <w:p w14:paraId="296A9C35">
      <w:pPr>
        <w:rPr>
          <w:color w:val="000000"/>
        </w:rPr>
      </w:pPr>
    </w:p>
    <w:p w14:paraId="77439C81">
      <w:pPr>
        <w:rPr>
          <w:color w:val="000000"/>
        </w:rPr>
      </w:pPr>
    </w:p>
    <w:p w14:paraId="7A409755">
      <w:pPr>
        <w:rPr>
          <w:color w:val="000000"/>
        </w:rPr>
      </w:pPr>
    </w:p>
    <w:p w14:paraId="4E40496C">
      <w:pPr>
        <w:rPr>
          <w:color w:val="000000"/>
        </w:rPr>
      </w:pPr>
    </w:p>
    <w:p w14:paraId="47A20CB9">
      <w:pPr>
        <w:rPr>
          <w:color w:val="000000"/>
        </w:rPr>
      </w:pPr>
    </w:p>
    <w:p w14:paraId="03A2000A">
      <w:pPr>
        <w:rPr>
          <w:color w:val="000000"/>
        </w:rPr>
      </w:pPr>
    </w:p>
    <w:p w14:paraId="6D617A4F">
      <w:pPr>
        <w:rPr>
          <w:color w:val="000000"/>
        </w:rPr>
      </w:pPr>
    </w:p>
    <w:p w14:paraId="4E0DFF47">
      <w:pPr>
        <w:rPr>
          <w:color w:val="000000"/>
        </w:rPr>
      </w:pPr>
    </w:p>
    <w:p w14:paraId="16BDBA9B">
      <w:pPr>
        <w:rPr>
          <w:color w:val="000000"/>
        </w:rPr>
      </w:pPr>
    </w:p>
    <w:p w14:paraId="4400B5C1">
      <w:pPr>
        <w:rPr>
          <w:color w:val="000000"/>
        </w:rPr>
      </w:pPr>
    </w:p>
    <w:p w14:paraId="0109437B">
      <w:pPr>
        <w:rPr>
          <w:color w:val="000000"/>
        </w:rPr>
      </w:pPr>
    </w:p>
    <w:p w14:paraId="44B12200">
      <w:pPr>
        <w:rPr>
          <w:color w:val="000000"/>
        </w:rPr>
      </w:pPr>
    </w:p>
    <w:p w14:paraId="3552E199">
      <w:pPr>
        <w:rPr>
          <w:color w:val="000000"/>
        </w:rPr>
      </w:pPr>
    </w:p>
    <w:p w14:paraId="39F59FA7">
      <w:pPr>
        <w:rPr>
          <w:color w:val="000000"/>
        </w:rPr>
      </w:pPr>
    </w:p>
    <w:p w14:paraId="79A7F28B">
      <w:pPr>
        <w:rPr>
          <w:color w:val="000000"/>
        </w:rPr>
      </w:pPr>
    </w:p>
    <w:p w14:paraId="5093378C">
      <w:pPr>
        <w:rPr>
          <w:color w:val="000000"/>
        </w:rPr>
      </w:pPr>
    </w:p>
    <w:p w14:paraId="73B24816">
      <w:pPr>
        <w:spacing w:line="620" w:lineRule="atLeast"/>
        <w:ind w:firstLine="281" w:firstLineChars="100"/>
        <w:outlineLvl w:val="0"/>
        <w:rPr>
          <w:rFonts w:ascii="仿宋" w:hAnsi="仿宋" w:eastAsia="仿宋"/>
          <w:b/>
          <w:bCs/>
          <w:color w:val="000000"/>
          <w:sz w:val="30"/>
          <w:szCs w:val="30"/>
        </w:rPr>
      </w:pPr>
      <w:bookmarkStart w:id="7" w:name="_Toc464692180"/>
      <w:r>
        <w:rPr>
          <w:rFonts w:hint="eastAsia" w:hAnsi="宋体" w:cs="宋体"/>
          <w:b/>
          <w:bCs/>
          <w:color w:val="000000"/>
          <w:sz w:val="28"/>
          <w:szCs w:val="28"/>
        </w:rPr>
        <w:t>南宁市第一人民医院核一号楼安装安检门采购项目</w:t>
      </w:r>
      <w:r>
        <w:rPr>
          <w:rFonts w:hint="eastAsia" w:ascii="仿宋" w:hAnsi="仿宋" w:eastAsia="仿宋" w:cs="仿宋"/>
          <w:b/>
          <w:bCs/>
          <w:color w:val="000000"/>
          <w:sz w:val="30"/>
          <w:szCs w:val="30"/>
        </w:rPr>
        <w:t>竞争性磋商公告</w:t>
      </w:r>
      <w:bookmarkEnd w:id="7"/>
    </w:p>
    <w:p w14:paraId="11A0D96C">
      <w:pPr>
        <w:pStyle w:val="4"/>
        <w:ind w:firstLine="440" w:firstLineChars="200"/>
        <w:jc w:val="left"/>
        <w:rPr>
          <w:rFonts w:hAnsi="宋体" w:cs="Times New Roman"/>
          <w:color w:val="000000"/>
          <w:kern w:val="0"/>
          <w:sz w:val="22"/>
          <w:szCs w:val="22"/>
        </w:rPr>
      </w:pPr>
    </w:p>
    <w:p w14:paraId="5FE68627">
      <w:pPr>
        <w:pStyle w:val="4"/>
        <w:ind w:firstLine="440" w:firstLineChars="200"/>
        <w:jc w:val="left"/>
        <w:rPr>
          <w:rFonts w:hAnsi="宋体" w:cs="Times New Roman"/>
          <w:color w:val="000000"/>
          <w:kern w:val="0"/>
          <w:sz w:val="22"/>
          <w:szCs w:val="22"/>
        </w:rPr>
      </w:pPr>
    </w:p>
    <w:p w14:paraId="41023267">
      <w:pPr>
        <w:pStyle w:val="4"/>
        <w:spacing w:line="600" w:lineRule="exact"/>
        <w:ind w:firstLine="560" w:firstLineChars="200"/>
        <w:jc w:val="left"/>
        <w:rPr>
          <w:rFonts w:hAnsi="宋体" w:cs="Times New Roman"/>
          <w:color w:val="000000"/>
          <w:sz w:val="28"/>
          <w:szCs w:val="28"/>
        </w:rPr>
      </w:pPr>
      <w:r>
        <w:rPr>
          <w:rFonts w:hint="eastAsia" w:hAnsi="宋体"/>
          <w:color w:val="000000"/>
          <w:sz w:val="28"/>
          <w:szCs w:val="28"/>
        </w:rPr>
        <w:t>南宁市第一人民医院一号楼安装安检门采购项目进行竞争性磋商，欢迎符合条件的供应商前来参加磋商。</w:t>
      </w:r>
    </w:p>
    <w:p w14:paraId="56C0B560">
      <w:pPr>
        <w:spacing w:line="600" w:lineRule="exact"/>
        <w:ind w:firstLine="562" w:firstLineChars="200"/>
        <w:rPr>
          <w:rFonts w:ascii="宋体" w:cs="宋体"/>
          <w:b/>
          <w:bCs/>
          <w:color w:val="000000"/>
          <w:sz w:val="28"/>
          <w:szCs w:val="28"/>
        </w:rPr>
      </w:pPr>
      <w:r>
        <w:rPr>
          <w:rFonts w:hint="eastAsia" w:ascii="宋体" w:hAnsi="宋体" w:cs="宋体"/>
          <w:b/>
          <w:bCs/>
          <w:color w:val="000000"/>
          <w:sz w:val="28"/>
          <w:szCs w:val="28"/>
        </w:rPr>
        <w:t>一、项目名称：南宁市第一人民医院一号楼安装安检门采购项目。</w:t>
      </w:r>
    </w:p>
    <w:p w14:paraId="141FD5BD">
      <w:pPr>
        <w:pStyle w:val="3"/>
        <w:spacing w:line="600" w:lineRule="exact"/>
        <w:ind w:firstLine="535" w:firstLineChars="196"/>
        <w:rPr>
          <w:rFonts w:hAnsi="宋体" w:cs="Times New Roman"/>
          <w:color w:val="000000"/>
          <w:sz w:val="28"/>
          <w:szCs w:val="28"/>
        </w:rPr>
      </w:pPr>
      <w:r>
        <w:rPr>
          <w:rFonts w:hint="eastAsia" w:hAnsi="宋体"/>
          <w:b/>
          <w:bCs/>
          <w:color w:val="000000"/>
          <w:sz w:val="28"/>
          <w:szCs w:val="28"/>
        </w:rPr>
        <w:t>二、采购项目内容及要求：</w:t>
      </w:r>
    </w:p>
    <w:p w14:paraId="28CB89F3">
      <w:pPr>
        <w:pStyle w:val="3"/>
        <w:spacing w:line="600" w:lineRule="exact"/>
        <w:ind w:firstLine="533" w:firstLineChars="196"/>
        <w:rPr>
          <w:rFonts w:hAnsi="宋体" w:cs="Times New Roman"/>
          <w:color w:val="000000"/>
          <w:sz w:val="28"/>
          <w:szCs w:val="28"/>
        </w:rPr>
      </w:pPr>
      <w:r>
        <w:rPr>
          <w:rFonts w:hAnsi="宋体"/>
          <w:color w:val="000000"/>
          <w:sz w:val="28"/>
          <w:szCs w:val="28"/>
        </w:rPr>
        <w:t>1</w:t>
      </w:r>
      <w:r>
        <w:rPr>
          <w:rFonts w:hint="eastAsia" w:hAnsi="宋体"/>
          <w:color w:val="000000"/>
          <w:sz w:val="28"/>
          <w:szCs w:val="28"/>
        </w:rPr>
        <w:t>、内容：我院一号楼大门需安装安检门两套。</w:t>
      </w:r>
    </w:p>
    <w:p w14:paraId="45AE2596">
      <w:pPr>
        <w:pStyle w:val="3"/>
        <w:spacing w:line="600" w:lineRule="exact"/>
        <w:ind w:firstLine="533" w:firstLineChars="196"/>
        <w:rPr>
          <w:rFonts w:hAnsi="宋体" w:cs="Times New Roman"/>
          <w:color w:val="000000"/>
          <w:sz w:val="28"/>
          <w:szCs w:val="28"/>
        </w:rPr>
      </w:pPr>
      <w:r>
        <w:rPr>
          <w:rFonts w:hAnsi="宋体"/>
          <w:color w:val="000000"/>
          <w:sz w:val="28"/>
          <w:szCs w:val="28"/>
        </w:rPr>
        <w:t>2</w:t>
      </w:r>
      <w:r>
        <w:rPr>
          <w:rFonts w:hint="eastAsia" w:hAnsi="宋体"/>
          <w:color w:val="000000"/>
          <w:sz w:val="28"/>
          <w:szCs w:val="28"/>
        </w:rPr>
        <w:t>、要求：投标文件满足以下参数要求。</w:t>
      </w:r>
    </w:p>
    <w:p w14:paraId="0ED30FB9">
      <w:pPr>
        <w:pStyle w:val="3"/>
        <w:spacing w:line="600" w:lineRule="exact"/>
        <w:ind w:firstLine="533" w:firstLineChars="196"/>
        <w:rPr>
          <w:rFonts w:hAnsi="宋体" w:cs="Times New Roman"/>
          <w:color w:val="000000"/>
          <w:sz w:val="28"/>
          <w:szCs w:val="28"/>
        </w:rPr>
      </w:pPr>
    </w:p>
    <w:tbl>
      <w:tblPr>
        <w:tblStyle w:val="9"/>
        <w:tblW w:w="996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720"/>
        <w:gridCol w:w="1275"/>
        <w:gridCol w:w="525"/>
        <w:gridCol w:w="675"/>
        <w:gridCol w:w="5671"/>
        <w:gridCol w:w="660"/>
      </w:tblGrid>
      <w:tr w14:paraId="659F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0" w:type="dxa"/>
        </w:trPr>
        <w:tc>
          <w:tcPr>
            <w:tcW w:w="436" w:type="dxa"/>
          </w:tcPr>
          <w:p w14:paraId="7FAFCB0C">
            <w:pPr>
              <w:widowControl/>
              <w:jc w:val="center"/>
              <w:textAlignment w:val="center"/>
              <w:rPr>
                <w:rFonts w:ascii="仿宋" w:hAnsi="仿宋" w:eastAsia="仿宋"/>
                <w:color w:val="000000"/>
                <w:sz w:val="24"/>
                <w:szCs w:val="24"/>
              </w:rPr>
            </w:pPr>
          </w:p>
          <w:p w14:paraId="39857851">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序号</w:t>
            </w:r>
          </w:p>
        </w:tc>
        <w:tc>
          <w:tcPr>
            <w:tcW w:w="720" w:type="dxa"/>
            <w:vAlign w:val="center"/>
          </w:tcPr>
          <w:p w14:paraId="60A6C5B3">
            <w:pPr>
              <w:pStyle w:val="3"/>
              <w:spacing w:line="400" w:lineRule="exact"/>
              <w:ind w:firstLine="0"/>
              <w:rPr>
                <w:rFonts w:ascii="仿宋" w:hAnsi="仿宋" w:eastAsia="仿宋" w:cs="Times New Roman"/>
                <w:color w:val="000000"/>
                <w:sz w:val="24"/>
                <w:szCs w:val="24"/>
              </w:rPr>
            </w:pPr>
            <w:r>
              <w:rPr>
                <w:rFonts w:hint="eastAsia" w:ascii="仿宋" w:hAnsi="仿宋" w:eastAsia="仿宋" w:cs="仿宋"/>
                <w:color w:val="000000"/>
                <w:sz w:val="24"/>
                <w:szCs w:val="24"/>
              </w:rPr>
              <w:t>设备名称</w:t>
            </w:r>
          </w:p>
        </w:tc>
        <w:tc>
          <w:tcPr>
            <w:tcW w:w="1275" w:type="dxa"/>
            <w:vAlign w:val="center"/>
          </w:tcPr>
          <w:p w14:paraId="2E337937">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规格及型号</w:t>
            </w:r>
          </w:p>
        </w:tc>
        <w:tc>
          <w:tcPr>
            <w:tcW w:w="525" w:type="dxa"/>
            <w:vAlign w:val="center"/>
          </w:tcPr>
          <w:p w14:paraId="0BC132CA">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单位</w:t>
            </w:r>
          </w:p>
        </w:tc>
        <w:tc>
          <w:tcPr>
            <w:tcW w:w="675" w:type="dxa"/>
            <w:vAlign w:val="center"/>
          </w:tcPr>
          <w:p w14:paraId="71B9F64F">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数量</w:t>
            </w:r>
          </w:p>
        </w:tc>
        <w:tc>
          <w:tcPr>
            <w:tcW w:w="5671" w:type="dxa"/>
            <w:vAlign w:val="center"/>
          </w:tcPr>
          <w:p w14:paraId="61505F58">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功能</w:t>
            </w:r>
          </w:p>
        </w:tc>
      </w:tr>
      <w:tr w14:paraId="5ED2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0" w:type="dxa"/>
        </w:trPr>
        <w:tc>
          <w:tcPr>
            <w:tcW w:w="436" w:type="dxa"/>
            <w:vAlign w:val="center"/>
          </w:tcPr>
          <w:p w14:paraId="064E7F50">
            <w:pPr>
              <w:widowControl/>
              <w:textAlignment w:val="center"/>
              <w:rPr>
                <w:rFonts w:ascii="仿宋" w:hAnsi="仿宋" w:eastAsia="仿宋"/>
                <w:color w:val="000000"/>
                <w:sz w:val="24"/>
                <w:szCs w:val="24"/>
              </w:rPr>
            </w:pPr>
          </w:p>
          <w:p w14:paraId="18770B0C">
            <w:pPr>
              <w:widowControl/>
              <w:textAlignment w:val="center"/>
              <w:rPr>
                <w:rFonts w:ascii="仿宋" w:hAnsi="仿宋" w:eastAsia="仿宋" w:cs="仿宋"/>
                <w:color w:val="000000"/>
                <w:sz w:val="24"/>
                <w:szCs w:val="24"/>
              </w:rPr>
            </w:pPr>
            <w:r>
              <w:rPr>
                <w:rFonts w:ascii="仿宋" w:hAnsi="仿宋" w:eastAsia="仿宋" w:cs="仿宋"/>
                <w:color w:val="000000"/>
                <w:sz w:val="24"/>
                <w:szCs w:val="24"/>
              </w:rPr>
              <w:t>1</w:t>
            </w:r>
          </w:p>
        </w:tc>
        <w:tc>
          <w:tcPr>
            <w:tcW w:w="720" w:type="dxa"/>
            <w:vAlign w:val="center"/>
          </w:tcPr>
          <w:p w14:paraId="5C496686">
            <w:pPr>
              <w:widowControl/>
              <w:textAlignment w:val="center"/>
              <w:rPr>
                <w:rFonts w:ascii="仿宋" w:hAnsi="仿宋" w:eastAsia="仿宋"/>
                <w:color w:val="000000"/>
                <w:sz w:val="24"/>
                <w:szCs w:val="24"/>
              </w:rPr>
            </w:pPr>
            <w:r>
              <w:rPr>
                <w:rFonts w:hint="eastAsia" w:ascii="仿宋" w:hAnsi="仿宋" w:eastAsia="仿宋" w:cs="仿宋"/>
                <w:color w:val="000000"/>
                <w:sz w:val="24"/>
                <w:szCs w:val="24"/>
              </w:rPr>
              <w:t>安检门</w:t>
            </w:r>
          </w:p>
        </w:tc>
        <w:tc>
          <w:tcPr>
            <w:tcW w:w="1275" w:type="dxa"/>
            <w:vAlign w:val="center"/>
          </w:tcPr>
          <w:p w14:paraId="5F3FF919">
            <w:pPr>
              <w:widowControl/>
              <w:textAlignment w:val="center"/>
              <w:rPr>
                <w:rFonts w:ascii="仿宋" w:hAnsi="仿宋" w:eastAsia="仿宋"/>
                <w:color w:val="000000"/>
                <w:sz w:val="24"/>
                <w:szCs w:val="24"/>
              </w:rPr>
            </w:pPr>
          </w:p>
        </w:tc>
        <w:tc>
          <w:tcPr>
            <w:tcW w:w="525" w:type="dxa"/>
            <w:vAlign w:val="center"/>
          </w:tcPr>
          <w:p w14:paraId="735001C5">
            <w:pPr>
              <w:widowControl/>
              <w:textAlignment w:val="center"/>
              <w:rPr>
                <w:rFonts w:ascii="仿宋" w:hAnsi="仿宋" w:eastAsia="仿宋"/>
                <w:color w:val="000000"/>
                <w:sz w:val="24"/>
                <w:szCs w:val="24"/>
              </w:rPr>
            </w:pPr>
            <w:r>
              <w:rPr>
                <w:rFonts w:hint="eastAsia" w:ascii="仿宋" w:hAnsi="仿宋" w:eastAsia="仿宋" w:cs="仿宋"/>
                <w:color w:val="000000"/>
                <w:sz w:val="24"/>
                <w:szCs w:val="24"/>
              </w:rPr>
              <w:t>台</w:t>
            </w:r>
          </w:p>
        </w:tc>
        <w:tc>
          <w:tcPr>
            <w:tcW w:w="675" w:type="dxa"/>
            <w:vAlign w:val="center"/>
          </w:tcPr>
          <w:p w14:paraId="115A8B2C">
            <w:pPr>
              <w:widowControl/>
              <w:textAlignment w:val="center"/>
              <w:rPr>
                <w:rFonts w:ascii="仿宋" w:hAnsi="仿宋" w:eastAsia="仿宋" w:cs="仿宋"/>
                <w:color w:val="000000"/>
                <w:sz w:val="24"/>
                <w:szCs w:val="24"/>
              </w:rPr>
            </w:pPr>
            <w:r>
              <w:rPr>
                <w:rFonts w:ascii="仿宋" w:hAnsi="仿宋" w:eastAsia="仿宋" w:cs="仿宋"/>
                <w:color w:val="000000"/>
                <w:sz w:val="24"/>
                <w:szCs w:val="24"/>
              </w:rPr>
              <w:t>2</w:t>
            </w:r>
          </w:p>
        </w:tc>
        <w:tc>
          <w:tcPr>
            <w:tcW w:w="5671" w:type="dxa"/>
            <w:vAlign w:val="center"/>
          </w:tcPr>
          <w:p w14:paraId="5388F29E">
            <w:pPr>
              <w:widowControl/>
              <w:textAlignment w:val="bottom"/>
              <w:rPr>
                <w:rFonts w:ascii="仿宋" w:hAnsi="仿宋" w:eastAsia="仿宋" w:cs="仿宋"/>
                <w:color w:val="000000"/>
                <w:sz w:val="24"/>
                <w:szCs w:val="24"/>
              </w:rPr>
            </w:pPr>
            <w:r>
              <w:rPr>
                <w:rFonts w:hint="eastAsia" w:ascii="仿宋" w:hAnsi="仿宋" w:eastAsia="仿宋" w:cs="仿宋"/>
                <w:color w:val="000000"/>
                <w:sz w:val="24"/>
                <w:szCs w:val="24"/>
              </w:rPr>
              <w:t>面板显示：在控制面板上的报警强度指示器</w:t>
            </w:r>
            <w:r>
              <w:rPr>
                <w:rFonts w:ascii="仿宋" w:hAnsi="仿宋" w:eastAsia="仿宋" w:cs="仿宋"/>
                <w:color w:val="000000"/>
                <w:sz w:val="24"/>
                <w:szCs w:val="24"/>
              </w:rPr>
              <w:t>;</w:t>
            </w:r>
          </w:p>
          <w:p w14:paraId="174E2FF0">
            <w:pPr>
              <w:widowControl/>
              <w:textAlignment w:val="bottom"/>
              <w:rPr>
                <w:rFonts w:ascii="仿宋" w:hAnsi="仿宋" w:eastAsia="仿宋"/>
                <w:color w:val="000000"/>
                <w:sz w:val="24"/>
                <w:szCs w:val="24"/>
              </w:rPr>
            </w:pPr>
            <w:r>
              <w:rPr>
                <w:rFonts w:hint="eastAsia" w:ascii="仿宋" w:hAnsi="仿宋" w:eastAsia="仿宋" w:cs="仿宋"/>
                <w:color w:val="000000"/>
                <w:sz w:val="24"/>
                <w:szCs w:val="24"/>
              </w:rPr>
              <w:t>超高灵敏度：</w:t>
            </w:r>
            <w:r>
              <w:rPr>
                <w:rFonts w:ascii="仿宋" w:hAnsi="仿宋" w:eastAsia="仿宋" w:cs="仿宋"/>
                <w:color w:val="000000"/>
                <w:sz w:val="24"/>
                <w:szCs w:val="24"/>
              </w:rPr>
              <w:t>100</w:t>
            </w:r>
            <w:r>
              <w:rPr>
                <w:rFonts w:hint="eastAsia" w:ascii="仿宋" w:hAnsi="仿宋" w:eastAsia="仿宋" w:cs="仿宋"/>
                <w:color w:val="000000"/>
                <w:sz w:val="24"/>
                <w:szCs w:val="24"/>
              </w:rPr>
              <w:t>级可调灵敏度设计。可根据环境需要，最小检测回形针、硬币大小金属物件；也可过滤金属眼睛、皮带扣、皮鞋等物件干扰，只检测管制刀具和枪支等金属违禁物</w:t>
            </w:r>
          </w:p>
        </w:tc>
      </w:tr>
      <w:tr w14:paraId="7627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0" w:type="dxa"/>
          <w:trHeight w:val="432" w:hRule="atLeast"/>
        </w:trPr>
        <w:tc>
          <w:tcPr>
            <w:tcW w:w="436" w:type="dxa"/>
            <w:vAlign w:val="center"/>
          </w:tcPr>
          <w:p w14:paraId="0978232D">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2</w:t>
            </w:r>
          </w:p>
        </w:tc>
        <w:tc>
          <w:tcPr>
            <w:tcW w:w="720" w:type="dxa"/>
            <w:vAlign w:val="center"/>
          </w:tcPr>
          <w:p w14:paraId="1ADBCD5D">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安检门联网软件</w:t>
            </w:r>
          </w:p>
        </w:tc>
        <w:tc>
          <w:tcPr>
            <w:tcW w:w="1275" w:type="dxa"/>
            <w:vAlign w:val="center"/>
          </w:tcPr>
          <w:p w14:paraId="7D9BBBAE">
            <w:pPr>
              <w:widowControl/>
              <w:jc w:val="center"/>
              <w:textAlignment w:val="center"/>
              <w:rPr>
                <w:rFonts w:ascii="仿宋" w:hAnsi="仿宋" w:eastAsia="仿宋"/>
                <w:color w:val="000000"/>
                <w:sz w:val="24"/>
                <w:szCs w:val="24"/>
              </w:rPr>
            </w:pPr>
          </w:p>
        </w:tc>
        <w:tc>
          <w:tcPr>
            <w:tcW w:w="525" w:type="dxa"/>
            <w:vAlign w:val="center"/>
          </w:tcPr>
          <w:p w14:paraId="3DBA9353">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套</w:t>
            </w:r>
          </w:p>
        </w:tc>
        <w:tc>
          <w:tcPr>
            <w:tcW w:w="675" w:type="dxa"/>
            <w:vAlign w:val="center"/>
          </w:tcPr>
          <w:p w14:paraId="2CBDA640">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1</w:t>
            </w:r>
          </w:p>
        </w:tc>
        <w:tc>
          <w:tcPr>
            <w:tcW w:w="5671" w:type="dxa"/>
            <w:vAlign w:val="bottom"/>
          </w:tcPr>
          <w:p w14:paraId="4C62DEED">
            <w:pPr>
              <w:widowControl/>
              <w:textAlignment w:val="bottom"/>
              <w:rPr>
                <w:rFonts w:ascii="仿宋" w:hAnsi="仿宋" w:eastAsia="仿宋"/>
                <w:color w:val="000000"/>
                <w:sz w:val="24"/>
                <w:szCs w:val="24"/>
              </w:rPr>
            </w:pPr>
            <w:r>
              <w:rPr>
                <w:rFonts w:hint="eastAsia" w:ascii="仿宋" w:hAnsi="仿宋" w:eastAsia="仿宋" w:cs="仿宋"/>
                <w:color w:val="000000"/>
                <w:sz w:val="24"/>
                <w:szCs w:val="24"/>
              </w:rPr>
              <w:t>多台联网：可组网最高</w:t>
            </w:r>
            <w:r>
              <w:rPr>
                <w:rFonts w:ascii="仿宋" w:hAnsi="仿宋" w:eastAsia="仿宋" w:cs="仿宋"/>
                <w:color w:val="000000"/>
                <w:sz w:val="24"/>
                <w:szCs w:val="24"/>
              </w:rPr>
              <w:t>225</w:t>
            </w:r>
            <w:r>
              <w:rPr>
                <w:rFonts w:hint="eastAsia" w:ascii="仿宋" w:hAnsi="仿宋" w:eastAsia="仿宋" w:cs="仿宋"/>
                <w:color w:val="000000"/>
                <w:sz w:val="24"/>
                <w:szCs w:val="24"/>
              </w:rPr>
              <w:t>台安检门实时状态，安检数据自动上传。</w:t>
            </w:r>
          </w:p>
          <w:p w14:paraId="459F51FD">
            <w:pPr>
              <w:widowControl/>
              <w:textAlignment w:val="bottom"/>
              <w:rPr>
                <w:rFonts w:ascii="仿宋" w:hAnsi="仿宋" w:eastAsia="仿宋"/>
                <w:color w:val="000000"/>
                <w:sz w:val="24"/>
                <w:szCs w:val="24"/>
              </w:rPr>
            </w:pPr>
            <w:r>
              <w:rPr>
                <w:rFonts w:hint="eastAsia" w:ascii="仿宋" w:hAnsi="仿宋" w:eastAsia="仿宋" w:cs="仿宋"/>
                <w:color w:val="000000"/>
                <w:sz w:val="24"/>
                <w:szCs w:val="24"/>
              </w:rPr>
              <w:t>远程参数设置：支持远程修改安检门的参数包括灵敏度，频率，报警铃声及音量、语言、探测模式、门体分区、红外计数、数字滤波和飞物探测等功能</w:t>
            </w:r>
          </w:p>
          <w:p w14:paraId="7F8C37AF">
            <w:pPr>
              <w:widowControl/>
              <w:textAlignment w:val="bottom"/>
              <w:rPr>
                <w:rFonts w:ascii="仿宋" w:hAnsi="仿宋" w:eastAsia="仿宋"/>
                <w:color w:val="000000"/>
                <w:sz w:val="24"/>
                <w:szCs w:val="24"/>
              </w:rPr>
            </w:pPr>
            <w:r>
              <w:rPr>
                <w:rFonts w:hint="eastAsia" w:ascii="仿宋" w:hAnsi="仿宋" w:eastAsia="仿宋" w:cs="仿宋"/>
                <w:color w:val="000000"/>
                <w:sz w:val="24"/>
                <w:szCs w:val="24"/>
              </w:rPr>
              <w:t>数据存储导出：具有统计分析功能，可以对人数，报警区域和通过时间进行统计，统计的数据可以以</w:t>
            </w:r>
            <w:r>
              <w:rPr>
                <w:rFonts w:ascii="仿宋" w:hAnsi="仿宋" w:eastAsia="仿宋" w:cs="仿宋"/>
                <w:color w:val="000000"/>
                <w:sz w:val="24"/>
                <w:szCs w:val="24"/>
              </w:rPr>
              <w:t>EXCEL</w:t>
            </w:r>
            <w:r>
              <w:rPr>
                <w:rFonts w:hint="eastAsia" w:ascii="仿宋" w:hAnsi="仿宋" w:eastAsia="仿宋" w:cs="仿宋"/>
                <w:color w:val="000000"/>
                <w:sz w:val="24"/>
                <w:szCs w:val="24"/>
              </w:rPr>
              <w:t>的形式导出。</w:t>
            </w:r>
          </w:p>
          <w:p w14:paraId="6F97C72B">
            <w:pPr>
              <w:widowControl/>
              <w:textAlignment w:val="bottom"/>
              <w:rPr>
                <w:rFonts w:ascii="仿宋" w:hAnsi="仿宋" w:eastAsia="仿宋"/>
                <w:color w:val="000000"/>
                <w:sz w:val="24"/>
                <w:szCs w:val="24"/>
              </w:rPr>
            </w:pPr>
            <w:r>
              <w:rPr>
                <w:rFonts w:hint="eastAsia" w:ascii="仿宋" w:hAnsi="仿宋" w:eastAsia="仿宋" w:cs="仿宋"/>
                <w:color w:val="000000"/>
                <w:sz w:val="24"/>
                <w:szCs w:val="24"/>
              </w:rPr>
              <w:t>实时动态查看：支持实时查看各台安检门信息及情况，可查找每台安检门数据。</w:t>
            </w:r>
          </w:p>
          <w:p w14:paraId="06CFBB23">
            <w:pPr>
              <w:widowControl/>
              <w:textAlignment w:val="bottom"/>
              <w:rPr>
                <w:rFonts w:ascii="仿宋" w:hAnsi="仿宋" w:eastAsia="仿宋"/>
                <w:color w:val="000000"/>
                <w:sz w:val="24"/>
                <w:szCs w:val="24"/>
              </w:rPr>
            </w:pPr>
            <w:r>
              <w:rPr>
                <w:rFonts w:hint="eastAsia" w:ascii="仿宋" w:hAnsi="仿宋" w:eastAsia="仿宋" w:cs="仿宋"/>
                <w:color w:val="000000"/>
                <w:sz w:val="24"/>
                <w:szCs w:val="24"/>
              </w:rPr>
              <w:t>通信方式：支持有线以太网或</w:t>
            </w:r>
            <w:r>
              <w:rPr>
                <w:rFonts w:ascii="仿宋" w:hAnsi="仿宋" w:eastAsia="仿宋" w:cs="仿宋"/>
                <w:color w:val="000000"/>
                <w:sz w:val="24"/>
                <w:szCs w:val="24"/>
              </w:rPr>
              <w:t>4G</w:t>
            </w:r>
            <w:r>
              <w:rPr>
                <w:rFonts w:hint="eastAsia" w:ascii="仿宋" w:hAnsi="仿宋" w:eastAsia="仿宋" w:cs="仿宋"/>
                <w:color w:val="000000"/>
                <w:sz w:val="24"/>
                <w:szCs w:val="24"/>
              </w:rPr>
              <w:t>无线传输</w:t>
            </w:r>
          </w:p>
          <w:p w14:paraId="2233FC3D">
            <w:pPr>
              <w:widowControl/>
              <w:textAlignment w:val="bottom"/>
              <w:rPr>
                <w:rFonts w:ascii="仿宋" w:hAnsi="仿宋" w:eastAsia="仿宋"/>
                <w:color w:val="000000"/>
                <w:sz w:val="24"/>
                <w:szCs w:val="24"/>
              </w:rPr>
            </w:pPr>
            <w:r>
              <w:rPr>
                <w:rFonts w:hint="eastAsia" w:ascii="仿宋" w:hAnsi="仿宋" w:eastAsia="仿宋" w:cs="仿宋"/>
                <w:color w:val="000000"/>
                <w:sz w:val="24"/>
                <w:szCs w:val="24"/>
              </w:rPr>
              <w:t>故障提醒：当安检门发生故障时可以通过组网管理平台实时查看。</w:t>
            </w:r>
          </w:p>
          <w:p w14:paraId="76164037">
            <w:pPr>
              <w:widowControl/>
              <w:textAlignment w:val="bottom"/>
              <w:rPr>
                <w:rFonts w:ascii="仿宋" w:hAnsi="仿宋" w:eastAsia="仿宋"/>
                <w:color w:val="000000"/>
                <w:sz w:val="24"/>
                <w:szCs w:val="24"/>
              </w:rPr>
            </w:pPr>
            <w:r>
              <w:rPr>
                <w:rFonts w:hint="eastAsia" w:ascii="仿宋" w:hAnsi="仿宋" w:eastAsia="仿宋" w:cs="仿宋"/>
                <w:color w:val="000000"/>
                <w:sz w:val="24"/>
                <w:szCs w:val="24"/>
              </w:rPr>
              <w:t>使用提醒：通过组网管理平台可实时查看安检门是否开关机正常运行。</w:t>
            </w:r>
          </w:p>
        </w:tc>
      </w:tr>
      <w:tr w14:paraId="56D2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0" w:type="dxa"/>
        </w:trPr>
        <w:tc>
          <w:tcPr>
            <w:tcW w:w="436" w:type="dxa"/>
            <w:vAlign w:val="center"/>
          </w:tcPr>
          <w:p w14:paraId="04601CE7">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3</w:t>
            </w:r>
          </w:p>
        </w:tc>
        <w:tc>
          <w:tcPr>
            <w:tcW w:w="720" w:type="dxa"/>
            <w:vAlign w:val="center"/>
          </w:tcPr>
          <w:p w14:paraId="58B996DB">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安检门滑槽</w:t>
            </w:r>
          </w:p>
        </w:tc>
        <w:tc>
          <w:tcPr>
            <w:tcW w:w="1275" w:type="dxa"/>
            <w:vAlign w:val="center"/>
          </w:tcPr>
          <w:p w14:paraId="6F88637A">
            <w:pPr>
              <w:widowControl/>
              <w:jc w:val="center"/>
              <w:textAlignment w:val="center"/>
              <w:rPr>
                <w:rFonts w:ascii="仿宋" w:hAnsi="仿宋" w:eastAsia="仿宋"/>
                <w:color w:val="000000"/>
                <w:sz w:val="24"/>
                <w:szCs w:val="24"/>
              </w:rPr>
            </w:pPr>
          </w:p>
        </w:tc>
        <w:tc>
          <w:tcPr>
            <w:tcW w:w="525" w:type="dxa"/>
            <w:vAlign w:val="center"/>
          </w:tcPr>
          <w:p w14:paraId="226C8AA4">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根</w:t>
            </w:r>
          </w:p>
        </w:tc>
        <w:tc>
          <w:tcPr>
            <w:tcW w:w="675" w:type="dxa"/>
            <w:vAlign w:val="center"/>
          </w:tcPr>
          <w:p w14:paraId="00838AC2">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2</w:t>
            </w:r>
          </w:p>
        </w:tc>
        <w:tc>
          <w:tcPr>
            <w:tcW w:w="5671" w:type="dxa"/>
            <w:vAlign w:val="center"/>
          </w:tcPr>
          <w:p w14:paraId="66828D59">
            <w:pPr>
              <w:widowControl/>
              <w:jc w:val="center"/>
              <w:textAlignment w:val="bottom"/>
              <w:rPr>
                <w:rFonts w:ascii="仿宋" w:hAnsi="仿宋" w:eastAsia="仿宋"/>
                <w:color w:val="000000"/>
                <w:sz w:val="24"/>
                <w:szCs w:val="24"/>
              </w:rPr>
            </w:pPr>
            <w:r>
              <w:rPr>
                <w:rFonts w:ascii="仿宋" w:hAnsi="仿宋" w:eastAsia="仿宋" w:cs="仿宋"/>
                <w:color w:val="000000"/>
                <w:sz w:val="24"/>
                <w:szCs w:val="24"/>
              </w:rPr>
              <w:t xml:space="preserve">1000mm*236mm*800mm </w:t>
            </w:r>
            <w:r>
              <w:rPr>
                <w:rFonts w:hint="eastAsia" w:ascii="仿宋" w:hAnsi="仿宋" w:eastAsia="仿宋" w:cs="仿宋"/>
                <w:color w:val="000000"/>
                <w:sz w:val="24"/>
                <w:szCs w:val="24"/>
              </w:rPr>
              <w:t>木质资料</w:t>
            </w:r>
          </w:p>
        </w:tc>
      </w:tr>
      <w:tr w14:paraId="2059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0" w:type="dxa"/>
        </w:trPr>
        <w:tc>
          <w:tcPr>
            <w:tcW w:w="436" w:type="dxa"/>
          </w:tcPr>
          <w:p w14:paraId="6EB949D0">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4</w:t>
            </w:r>
          </w:p>
        </w:tc>
        <w:tc>
          <w:tcPr>
            <w:tcW w:w="720" w:type="dxa"/>
            <w:vAlign w:val="center"/>
          </w:tcPr>
          <w:p w14:paraId="24540329">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手持金属探测器</w:t>
            </w:r>
          </w:p>
        </w:tc>
        <w:tc>
          <w:tcPr>
            <w:tcW w:w="1275" w:type="dxa"/>
            <w:vAlign w:val="center"/>
          </w:tcPr>
          <w:p w14:paraId="0D21759E">
            <w:pPr>
              <w:jc w:val="center"/>
              <w:rPr>
                <w:rFonts w:ascii="仿宋" w:hAnsi="仿宋" w:eastAsia="仿宋"/>
                <w:color w:val="000000"/>
                <w:sz w:val="24"/>
                <w:szCs w:val="24"/>
              </w:rPr>
            </w:pPr>
          </w:p>
        </w:tc>
        <w:tc>
          <w:tcPr>
            <w:tcW w:w="525" w:type="dxa"/>
            <w:vAlign w:val="center"/>
          </w:tcPr>
          <w:p w14:paraId="4DB896B1">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个</w:t>
            </w:r>
          </w:p>
        </w:tc>
        <w:tc>
          <w:tcPr>
            <w:tcW w:w="675" w:type="dxa"/>
            <w:vAlign w:val="center"/>
          </w:tcPr>
          <w:p w14:paraId="08484A63">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5</w:t>
            </w:r>
          </w:p>
        </w:tc>
        <w:tc>
          <w:tcPr>
            <w:tcW w:w="5671" w:type="dxa"/>
            <w:vAlign w:val="bottom"/>
          </w:tcPr>
          <w:p w14:paraId="2CD24700">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产品功能简介：</w:t>
            </w:r>
          </w:p>
          <w:p w14:paraId="193975A7">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便携式金属探测器，方便携带；</w:t>
            </w:r>
          </w:p>
          <w:p w14:paraId="394CFF59">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支持电池，充电时间为</w:t>
            </w:r>
            <w:r>
              <w:rPr>
                <w:rFonts w:ascii="仿宋" w:hAnsi="仿宋" w:eastAsia="仿宋" w:cs="仿宋"/>
                <w:color w:val="000000"/>
                <w:sz w:val="24"/>
                <w:szCs w:val="24"/>
              </w:rPr>
              <w:t>4-6</w:t>
            </w:r>
            <w:r>
              <w:rPr>
                <w:rFonts w:hint="eastAsia" w:ascii="仿宋" w:hAnsi="仿宋" w:eastAsia="仿宋" w:cs="仿宋"/>
                <w:color w:val="000000"/>
                <w:sz w:val="24"/>
                <w:szCs w:val="24"/>
              </w:rPr>
              <w:t>个小时，标准</w:t>
            </w:r>
            <w:r>
              <w:rPr>
                <w:rFonts w:ascii="仿宋" w:hAnsi="仿宋" w:eastAsia="仿宋" w:cs="仿宋"/>
                <w:color w:val="000000"/>
                <w:sz w:val="24"/>
                <w:szCs w:val="24"/>
              </w:rPr>
              <w:t>9v</w:t>
            </w:r>
            <w:r>
              <w:rPr>
                <w:rFonts w:hint="eastAsia" w:ascii="仿宋" w:hAnsi="仿宋" w:eastAsia="仿宋" w:cs="仿宋"/>
                <w:color w:val="000000"/>
                <w:sz w:val="24"/>
                <w:szCs w:val="24"/>
              </w:rPr>
              <w:t>（分为可充电电池和不可充电电池）；</w:t>
            </w:r>
          </w:p>
          <w:p w14:paraId="257A911D">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报警方式为声光同时报警，也可选择震动或光报警；</w:t>
            </w:r>
          </w:p>
          <w:p w14:paraId="295B6D6D">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可自由选择锂电池或</w:t>
            </w:r>
            <w:r>
              <w:rPr>
                <w:rFonts w:ascii="仿宋" w:hAnsi="仿宋" w:eastAsia="仿宋" w:cs="仿宋"/>
                <w:color w:val="000000"/>
                <w:sz w:val="24"/>
                <w:szCs w:val="24"/>
              </w:rPr>
              <w:t>DC</w:t>
            </w:r>
            <w:r>
              <w:rPr>
                <w:rFonts w:hint="eastAsia" w:ascii="仿宋" w:hAnsi="仿宋" w:eastAsia="仿宋" w:cs="仿宋"/>
                <w:color w:val="000000"/>
                <w:sz w:val="24"/>
                <w:szCs w:val="24"/>
              </w:rPr>
              <w:t>接口充电；</w:t>
            </w:r>
          </w:p>
          <w:p w14:paraId="49725C14">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电池省电功能：如果没有使用金属探测器；一分钟后自动断电（供选择）</w:t>
            </w:r>
          </w:p>
          <w:p w14:paraId="61021076">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具有灵敏度可调功能；</w:t>
            </w:r>
          </w:p>
          <w:p w14:paraId="415F8B53">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普及度高，适用于各种场所；</w:t>
            </w:r>
          </w:p>
          <w:p w14:paraId="4B91DBC9">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基本参数：</w:t>
            </w:r>
          </w:p>
          <w:p w14:paraId="6CBA7076">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电源电压</w:t>
            </w:r>
            <w:r>
              <w:rPr>
                <w:rFonts w:ascii="仿宋" w:hAnsi="仿宋" w:eastAsia="仿宋" w:cs="仿宋"/>
                <w:color w:val="000000"/>
                <w:sz w:val="24"/>
                <w:szCs w:val="24"/>
              </w:rPr>
              <w:t xml:space="preserve"> </w:t>
            </w:r>
            <w:r>
              <w:rPr>
                <w:rFonts w:hint="eastAsia" w:ascii="仿宋" w:hAnsi="仿宋" w:eastAsia="仿宋" w:cs="仿宋"/>
                <w:color w:val="000000"/>
                <w:sz w:val="24"/>
                <w:szCs w:val="24"/>
              </w:rPr>
              <w:t>：标准</w:t>
            </w:r>
            <w:r>
              <w:rPr>
                <w:rFonts w:ascii="仿宋" w:hAnsi="仿宋" w:eastAsia="仿宋" w:cs="仿宋"/>
                <w:color w:val="000000"/>
                <w:sz w:val="24"/>
                <w:szCs w:val="24"/>
              </w:rPr>
              <w:t>9v</w:t>
            </w:r>
            <w:r>
              <w:rPr>
                <w:rFonts w:hint="eastAsia" w:ascii="仿宋" w:hAnsi="仿宋" w:eastAsia="仿宋" w:cs="仿宋"/>
                <w:color w:val="000000"/>
                <w:sz w:val="24"/>
                <w:szCs w:val="24"/>
              </w:rPr>
              <w:t>电源</w:t>
            </w:r>
            <w:r>
              <w:rPr>
                <w:rFonts w:ascii="仿宋" w:hAnsi="仿宋" w:eastAsia="仿宋" w:cs="仿宋"/>
                <w:color w:val="000000"/>
                <w:sz w:val="24"/>
                <w:szCs w:val="24"/>
              </w:rPr>
              <w:t xml:space="preserve"> </w:t>
            </w:r>
            <w:r>
              <w:rPr>
                <w:rFonts w:ascii="宋体"/>
                <w:color w:val="000000"/>
                <w:sz w:val="24"/>
                <w:szCs w:val="24"/>
              </w:rPr>
              <w:t> </w:t>
            </w:r>
          </w:p>
          <w:p w14:paraId="722231DB">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工作电压：</w:t>
            </w:r>
            <w:r>
              <w:rPr>
                <w:rFonts w:ascii="仿宋" w:hAnsi="仿宋" w:eastAsia="仿宋" w:cs="仿宋"/>
                <w:color w:val="000000"/>
                <w:sz w:val="24"/>
                <w:szCs w:val="24"/>
              </w:rPr>
              <w:t xml:space="preserve"> 7v-9v</w:t>
            </w:r>
            <w:r>
              <w:rPr>
                <w:rFonts w:ascii="宋体"/>
                <w:color w:val="000000"/>
                <w:sz w:val="24"/>
                <w:szCs w:val="24"/>
              </w:rPr>
              <w:t>       </w:t>
            </w:r>
          </w:p>
          <w:p w14:paraId="12CDD2C9">
            <w:pPr>
              <w:widowControl/>
              <w:jc w:val="left"/>
              <w:textAlignment w:val="bottom"/>
              <w:rPr>
                <w:rFonts w:ascii="仿宋" w:hAnsi="仿宋" w:eastAsia="仿宋" w:cs="仿宋"/>
                <w:color w:val="000000"/>
                <w:sz w:val="24"/>
                <w:szCs w:val="24"/>
              </w:rPr>
            </w:pPr>
            <w:r>
              <w:rPr>
                <w:rFonts w:hint="eastAsia" w:ascii="仿宋" w:hAnsi="仿宋" w:eastAsia="仿宋" w:cs="仿宋"/>
                <w:color w:val="000000"/>
                <w:sz w:val="24"/>
                <w:szCs w:val="24"/>
              </w:rPr>
              <w:t>工作电流</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r>
              <w:rPr>
                <w:rFonts w:ascii="仿宋" w:hAnsi="仿宋" w:eastAsia="仿宋" w:cs="仿宋"/>
                <w:color w:val="000000"/>
                <w:sz w:val="24"/>
                <w:szCs w:val="24"/>
              </w:rPr>
              <w:t>&lt;50mA</w:t>
            </w:r>
          </w:p>
          <w:p w14:paraId="7AF58473">
            <w:pPr>
              <w:widowControl/>
              <w:jc w:val="left"/>
              <w:textAlignment w:val="bottom"/>
              <w:rPr>
                <w:rFonts w:ascii="仿宋" w:hAnsi="仿宋" w:eastAsia="仿宋" w:cs="仿宋"/>
                <w:color w:val="000000"/>
                <w:sz w:val="24"/>
                <w:szCs w:val="24"/>
              </w:rPr>
            </w:pPr>
            <w:r>
              <w:rPr>
                <w:rFonts w:hint="eastAsia" w:ascii="仿宋" w:hAnsi="仿宋" w:eastAsia="仿宋" w:cs="仿宋"/>
                <w:color w:val="000000"/>
                <w:sz w:val="24"/>
                <w:szCs w:val="24"/>
              </w:rPr>
              <w:t>尺寸：</w:t>
            </w:r>
            <w:r>
              <w:rPr>
                <w:rFonts w:ascii="仿宋" w:hAnsi="仿宋" w:eastAsia="仿宋" w:cs="仿宋"/>
                <w:color w:val="000000"/>
                <w:sz w:val="24"/>
                <w:szCs w:val="24"/>
              </w:rPr>
              <w:t xml:space="preserve"> 410(L)</w:t>
            </w:r>
            <w:r>
              <w:rPr>
                <w:rFonts w:hint="eastAsia" w:ascii="仿宋" w:hAnsi="仿宋" w:eastAsia="仿宋" w:cs="仿宋"/>
                <w:color w:val="000000"/>
                <w:sz w:val="24"/>
                <w:szCs w:val="24"/>
              </w:rPr>
              <w:t>×</w:t>
            </w:r>
            <w:r>
              <w:rPr>
                <w:rFonts w:ascii="仿宋" w:hAnsi="仿宋" w:eastAsia="仿宋" w:cs="仿宋"/>
                <w:color w:val="000000"/>
                <w:sz w:val="24"/>
                <w:szCs w:val="24"/>
              </w:rPr>
              <w:t>85(W)</w:t>
            </w:r>
            <w:r>
              <w:rPr>
                <w:rFonts w:hint="eastAsia" w:ascii="仿宋" w:hAnsi="仿宋" w:eastAsia="仿宋" w:cs="仿宋"/>
                <w:color w:val="000000"/>
                <w:sz w:val="24"/>
                <w:szCs w:val="24"/>
              </w:rPr>
              <w:t>×</w:t>
            </w:r>
            <w:r>
              <w:rPr>
                <w:rFonts w:ascii="仿宋" w:hAnsi="仿宋" w:eastAsia="仿宋" w:cs="仿宋"/>
                <w:color w:val="000000"/>
                <w:sz w:val="24"/>
                <w:szCs w:val="24"/>
              </w:rPr>
              <w:t>45(H)(</w:t>
            </w:r>
            <w:r>
              <w:rPr>
                <w:rFonts w:hint="eastAsia" w:ascii="仿宋" w:hAnsi="仿宋" w:eastAsia="仿宋" w:cs="仿宋"/>
                <w:color w:val="000000"/>
                <w:sz w:val="24"/>
                <w:szCs w:val="24"/>
              </w:rPr>
              <w:t>毫米</w:t>
            </w:r>
            <w:r>
              <w:rPr>
                <w:rFonts w:ascii="仿宋" w:hAnsi="仿宋" w:eastAsia="仿宋" w:cs="仿宋"/>
                <w:color w:val="000000"/>
                <w:sz w:val="24"/>
                <w:szCs w:val="24"/>
              </w:rPr>
              <w:t>)</w:t>
            </w:r>
          </w:p>
          <w:p w14:paraId="2A7A87FC">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报警条件：同时声音（震动）、光报警</w:t>
            </w:r>
          </w:p>
          <w:p w14:paraId="12A034BE">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防水等级：</w:t>
            </w:r>
            <w:r>
              <w:rPr>
                <w:rFonts w:ascii="仿宋" w:hAnsi="仿宋" w:eastAsia="仿宋" w:cs="仿宋"/>
                <w:color w:val="000000"/>
                <w:sz w:val="24"/>
                <w:szCs w:val="24"/>
              </w:rPr>
              <w:t xml:space="preserve"> IP31</w:t>
            </w:r>
            <w:r>
              <w:rPr>
                <w:rFonts w:ascii="宋体"/>
                <w:color w:val="000000"/>
                <w:sz w:val="24"/>
                <w:szCs w:val="24"/>
              </w:rPr>
              <w:t>           </w:t>
            </w:r>
          </w:p>
          <w:p w14:paraId="465B8492">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报警音量：</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r>
              <w:rPr>
                <w:rFonts w:ascii="仿宋" w:hAnsi="仿宋" w:eastAsia="仿宋" w:cs="仿宋"/>
                <w:color w:val="000000"/>
                <w:sz w:val="24"/>
                <w:szCs w:val="24"/>
              </w:rPr>
              <w:t>75dB</w:t>
            </w:r>
            <w:r>
              <w:rPr>
                <w:rFonts w:hint="eastAsia" w:ascii="仿宋" w:hAnsi="仿宋" w:eastAsia="仿宋" w:cs="仿宋"/>
                <w:color w:val="000000"/>
                <w:sz w:val="24"/>
                <w:szCs w:val="24"/>
              </w:rPr>
              <w:t>（</w:t>
            </w:r>
            <w:r>
              <w:rPr>
                <w:rFonts w:ascii="仿宋" w:hAnsi="仿宋" w:eastAsia="仿宋" w:cs="仿宋"/>
                <w:color w:val="000000"/>
                <w:sz w:val="24"/>
                <w:szCs w:val="24"/>
              </w:rPr>
              <w:t>A</w:t>
            </w:r>
            <w:r>
              <w:rPr>
                <w:rFonts w:hint="eastAsia" w:ascii="仿宋" w:hAnsi="仿宋" w:eastAsia="仿宋" w:cs="仿宋"/>
                <w:color w:val="000000"/>
                <w:sz w:val="24"/>
                <w:szCs w:val="24"/>
              </w:rPr>
              <w:t>）</w:t>
            </w:r>
          </w:p>
          <w:p w14:paraId="038B4CDC">
            <w:pPr>
              <w:widowControl/>
              <w:jc w:val="left"/>
              <w:textAlignment w:val="bottom"/>
              <w:rPr>
                <w:rFonts w:ascii="仿宋" w:hAnsi="仿宋" w:eastAsia="仿宋" w:cs="仿宋"/>
                <w:color w:val="000000"/>
                <w:sz w:val="24"/>
                <w:szCs w:val="24"/>
              </w:rPr>
            </w:pPr>
            <w:r>
              <w:rPr>
                <w:rFonts w:hint="eastAsia" w:ascii="仿宋" w:hAnsi="仿宋" w:eastAsia="仿宋" w:cs="仿宋"/>
                <w:color w:val="000000"/>
                <w:sz w:val="24"/>
                <w:szCs w:val="24"/>
              </w:rPr>
              <w:t>工作频率：</w:t>
            </w:r>
            <w:r>
              <w:rPr>
                <w:rFonts w:ascii="仿宋" w:hAnsi="仿宋" w:eastAsia="仿宋" w:cs="仿宋"/>
                <w:color w:val="000000"/>
                <w:sz w:val="24"/>
                <w:szCs w:val="24"/>
              </w:rPr>
              <w:t>25kHz</w:t>
            </w:r>
          </w:p>
        </w:tc>
      </w:tr>
      <w:tr w14:paraId="246F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0" w:type="dxa"/>
          <w:trHeight w:val="362" w:hRule="atLeast"/>
        </w:trPr>
        <w:tc>
          <w:tcPr>
            <w:tcW w:w="436" w:type="dxa"/>
          </w:tcPr>
          <w:p w14:paraId="63D92DB4">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5</w:t>
            </w:r>
          </w:p>
        </w:tc>
        <w:tc>
          <w:tcPr>
            <w:tcW w:w="720" w:type="dxa"/>
            <w:vAlign w:val="center"/>
          </w:tcPr>
          <w:p w14:paraId="1B204B4D">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安装费</w:t>
            </w:r>
          </w:p>
        </w:tc>
        <w:tc>
          <w:tcPr>
            <w:tcW w:w="1275" w:type="dxa"/>
            <w:vAlign w:val="center"/>
          </w:tcPr>
          <w:p w14:paraId="614D6881">
            <w:pPr>
              <w:jc w:val="center"/>
              <w:rPr>
                <w:rFonts w:ascii="仿宋" w:hAnsi="仿宋" w:eastAsia="仿宋"/>
                <w:color w:val="000000"/>
                <w:sz w:val="24"/>
                <w:szCs w:val="24"/>
              </w:rPr>
            </w:pPr>
          </w:p>
        </w:tc>
        <w:tc>
          <w:tcPr>
            <w:tcW w:w="525" w:type="dxa"/>
            <w:vAlign w:val="center"/>
          </w:tcPr>
          <w:p w14:paraId="1F7C2BE0">
            <w:pPr>
              <w:jc w:val="center"/>
              <w:rPr>
                <w:rFonts w:ascii="仿宋" w:hAnsi="仿宋" w:eastAsia="仿宋"/>
                <w:color w:val="000000"/>
                <w:sz w:val="24"/>
                <w:szCs w:val="24"/>
              </w:rPr>
            </w:pPr>
            <w:r>
              <w:rPr>
                <w:rFonts w:hint="eastAsia" w:ascii="仿宋" w:hAnsi="仿宋" w:eastAsia="仿宋" w:cs="仿宋"/>
                <w:color w:val="000000"/>
                <w:sz w:val="24"/>
                <w:szCs w:val="24"/>
              </w:rPr>
              <w:t>项</w:t>
            </w:r>
          </w:p>
        </w:tc>
        <w:tc>
          <w:tcPr>
            <w:tcW w:w="675" w:type="dxa"/>
            <w:vAlign w:val="center"/>
          </w:tcPr>
          <w:p w14:paraId="3D389476">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1</w:t>
            </w:r>
          </w:p>
        </w:tc>
        <w:tc>
          <w:tcPr>
            <w:tcW w:w="5671" w:type="dxa"/>
            <w:vAlign w:val="center"/>
          </w:tcPr>
          <w:p w14:paraId="6CE6700A">
            <w:pPr>
              <w:jc w:val="center"/>
              <w:rPr>
                <w:rFonts w:ascii="仿宋" w:hAnsi="仿宋" w:eastAsia="仿宋"/>
                <w:color w:val="000000"/>
                <w:sz w:val="24"/>
                <w:szCs w:val="24"/>
              </w:rPr>
            </w:pPr>
          </w:p>
        </w:tc>
      </w:tr>
      <w:tr w14:paraId="0E7B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9962" w:type="dxa"/>
            <w:gridSpan w:val="7"/>
          </w:tcPr>
          <w:p w14:paraId="22BBBF85">
            <w:pPr>
              <w:widowControl/>
              <w:textAlignment w:val="center"/>
              <w:rPr>
                <w:rFonts w:ascii="仿宋" w:hAnsi="仿宋" w:eastAsia="仿宋"/>
                <w:color w:val="000000"/>
                <w:sz w:val="24"/>
                <w:szCs w:val="24"/>
              </w:rPr>
            </w:pPr>
          </w:p>
          <w:p w14:paraId="77E8526A">
            <w:pPr>
              <w:pStyle w:val="3"/>
              <w:spacing w:line="400" w:lineRule="exact"/>
              <w:ind w:firstLine="2088" w:firstLineChars="900"/>
              <w:rPr>
                <w:rFonts w:ascii="仿宋" w:hAnsi="仿宋" w:eastAsia="仿宋" w:cs="Times New Roman"/>
                <w:color w:val="000000"/>
                <w:sz w:val="24"/>
                <w:szCs w:val="24"/>
              </w:rPr>
            </w:pPr>
            <w:r>
              <w:rPr>
                <w:rFonts w:hint="eastAsia" w:ascii="仿宋" w:hAnsi="仿宋" w:eastAsia="仿宋" w:cs="仿宋"/>
                <w:color w:val="000000"/>
                <w:sz w:val="24"/>
                <w:szCs w:val="24"/>
                <w:u w:val="single"/>
              </w:rPr>
              <w:t>合计：人民币大写：</w:t>
            </w:r>
            <w:r>
              <w:rPr>
                <w:rFonts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（￥：元）</w:t>
            </w:r>
          </w:p>
        </w:tc>
      </w:tr>
      <w:tr w14:paraId="250E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9962" w:type="dxa"/>
            <w:gridSpan w:val="7"/>
          </w:tcPr>
          <w:p w14:paraId="4468BB33">
            <w:pPr>
              <w:widowControl/>
              <w:textAlignment w:val="center"/>
              <w:rPr>
                <w:rFonts w:ascii="仿宋" w:hAnsi="仿宋" w:eastAsia="仿宋"/>
                <w:color w:val="000000"/>
                <w:sz w:val="24"/>
                <w:szCs w:val="24"/>
              </w:rPr>
            </w:pPr>
            <w:r>
              <w:rPr>
                <w:rFonts w:hint="eastAsia" w:ascii="仿宋" w:hAnsi="仿宋" w:eastAsia="仿宋" w:cs="仿宋"/>
                <w:color w:val="000000"/>
                <w:sz w:val="24"/>
                <w:szCs w:val="24"/>
              </w:rPr>
              <w:t>一、合同签订期：自中标通知书发出之日起</w:t>
            </w:r>
            <w:r>
              <w:rPr>
                <w:rFonts w:ascii="仿宋" w:hAnsi="仿宋" w:eastAsia="仿宋" w:cs="仿宋"/>
                <w:color w:val="000000"/>
                <w:sz w:val="24"/>
                <w:szCs w:val="24"/>
              </w:rPr>
              <w:t>7</w:t>
            </w:r>
            <w:r>
              <w:rPr>
                <w:rFonts w:hint="eastAsia" w:ascii="仿宋" w:hAnsi="仿宋" w:eastAsia="仿宋" w:cs="仿宋"/>
                <w:color w:val="000000"/>
                <w:sz w:val="24"/>
                <w:szCs w:val="24"/>
              </w:rPr>
              <w:t>个工作日内；</w:t>
            </w:r>
          </w:p>
          <w:p w14:paraId="77BB32F9">
            <w:pPr>
              <w:widowControl/>
              <w:textAlignment w:val="center"/>
              <w:rPr>
                <w:rFonts w:ascii="仿宋" w:hAnsi="仿宋" w:eastAsia="仿宋"/>
                <w:color w:val="000000"/>
                <w:sz w:val="24"/>
                <w:szCs w:val="24"/>
              </w:rPr>
            </w:pPr>
            <w:r>
              <w:rPr>
                <w:rFonts w:hint="eastAsia" w:ascii="仿宋" w:hAnsi="仿宋" w:eastAsia="仿宋" w:cs="仿宋"/>
                <w:color w:val="000000"/>
                <w:sz w:val="24"/>
                <w:szCs w:val="24"/>
              </w:rPr>
              <w:t>二、交货期：自合同签订之日起</w:t>
            </w:r>
            <w:r>
              <w:rPr>
                <w:rFonts w:ascii="仿宋" w:hAnsi="仿宋" w:eastAsia="仿宋" w:cs="仿宋"/>
                <w:color w:val="000000"/>
                <w:sz w:val="24"/>
                <w:szCs w:val="24"/>
              </w:rPr>
              <w:t>15</w:t>
            </w:r>
            <w:r>
              <w:rPr>
                <w:rFonts w:hint="eastAsia" w:ascii="仿宋" w:hAnsi="仿宋" w:eastAsia="仿宋" w:cs="仿宋"/>
                <w:color w:val="000000"/>
                <w:sz w:val="24"/>
                <w:szCs w:val="24"/>
              </w:rPr>
              <w:t>日内；</w:t>
            </w:r>
          </w:p>
          <w:p w14:paraId="12914E04">
            <w:pPr>
              <w:widowControl/>
              <w:textAlignment w:val="center"/>
              <w:rPr>
                <w:rFonts w:ascii="仿宋" w:hAnsi="仿宋" w:eastAsia="仿宋"/>
                <w:color w:val="000000"/>
                <w:sz w:val="24"/>
                <w:szCs w:val="24"/>
              </w:rPr>
            </w:pPr>
            <w:r>
              <w:rPr>
                <w:rFonts w:hint="eastAsia" w:ascii="仿宋" w:hAnsi="仿宋" w:eastAsia="仿宋" w:cs="仿宋"/>
                <w:color w:val="000000"/>
                <w:sz w:val="24"/>
                <w:szCs w:val="24"/>
              </w:rPr>
              <w:t>三、交货地点：采购人指定地点；</w:t>
            </w:r>
          </w:p>
          <w:p w14:paraId="5C5055CA">
            <w:pPr>
              <w:widowControl/>
              <w:textAlignment w:val="center"/>
              <w:rPr>
                <w:rFonts w:ascii="仿宋" w:hAnsi="仿宋" w:eastAsia="仿宋"/>
                <w:color w:val="000000"/>
                <w:sz w:val="24"/>
                <w:szCs w:val="24"/>
              </w:rPr>
            </w:pPr>
            <w:r>
              <w:rPr>
                <w:rFonts w:hint="eastAsia" w:ascii="仿宋" w:hAnsi="仿宋" w:eastAsia="仿宋" w:cs="仿宋"/>
                <w:color w:val="000000"/>
                <w:sz w:val="24"/>
                <w:szCs w:val="24"/>
              </w:rPr>
              <w:t>四、交货方式：现场交货；</w:t>
            </w:r>
          </w:p>
          <w:p w14:paraId="515E0AA8">
            <w:pPr>
              <w:widowControl/>
              <w:textAlignment w:val="center"/>
              <w:rPr>
                <w:rFonts w:ascii="仿宋" w:hAnsi="仿宋" w:eastAsia="仿宋"/>
                <w:color w:val="000000"/>
                <w:sz w:val="24"/>
                <w:szCs w:val="24"/>
              </w:rPr>
            </w:pPr>
            <w:r>
              <w:rPr>
                <w:rFonts w:hint="eastAsia" w:ascii="仿宋" w:hAnsi="仿宋" w:eastAsia="仿宋" w:cs="仿宋"/>
                <w:color w:val="000000"/>
                <w:sz w:val="24"/>
                <w:szCs w:val="24"/>
              </w:rPr>
              <w:t>五、售后服务要求：质量保证期</w:t>
            </w:r>
            <w:r>
              <w:rPr>
                <w:rFonts w:ascii="仿宋" w:hAnsi="仿宋" w:eastAsia="仿宋" w:cs="仿宋"/>
                <w:color w:val="000000"/>
                <w:sz w:val="24"/>
                <w:szCs w:val="24"/>
              </w:rPr>
              <w:t>1</w:t>
            </w:r>
            <w:r>
              <w:rPr>
                <w:rFonts w:hint="eastAsia" w:ascii="仿宋" w:hAnsi="仿宋" w:eastAsia="仿宋" w:cs="仿宋"/>
                <w:color w:val="000000"/>
                <w:sz w:val="24"/>
                <w:szCs w:val="24"/>
              </w:rPr>
              <w:t>年（自交货并验收合格之日起计）；</w:t>
            </w:r>
          </w:p>
        </w:tc>
      </w:tr>
    </w:tbl>
    <w:p w14:paraId="653E74C4">
      <w:pPr>
        <w:pStyle w:val="3"/>
        <w:spacing w:line="400" w:lineRule="exact"/>
        <w:ind w:firstLine="466" w:firstLineChars="200"/>
        <w:rPr>
          <w:rFonts w:ascii="仿宋_GB2312" w:hAnsi="宋体" w:eastAsia="仿宋_GB2312" w:cs="Times New Roman"/>
          <w:color w:val="FF0000"/>
          <w:sz w:val="24"/>
          <w:szCs w:val="24"/>
        </w:rPr>
      </w:pPr>
      <w:r>
        <w:rPr>
          <w:rFonts w:hint="eastAsia" w:ascii="仿宋_GB2312" w:hAnsi="宋体" w:eastAsia="仿宋_GB2312" w:cs="仿宋_GB2312"/>
          <w:b/>
          <w:bCs/>
          <w:color w:val="FF0000"/>
          <w:sz w:val="24"/>
          <w:szCs w:val="24"/>
        </w:rPr>
        <w:t>三、采购预算最高限价：叁万陆仟元整，（</w:t>
      </w:r>
      <w:r>
        <w:rPr>
          <w:rFonts w:ascii="仿宋_GB2312" w:hAnsi="宋体" w:eastAsia="仿宋_GB2312" w:cs="仿宋_GB2312"/>
          <w:b/>
          <w:bCs/>
          <w:color w:val="FF0000"/>
          <w:sz w:val="24"/>
          <w:szCs w:val="24"/>
        </w:rPr>
        <w:t>36000</w:t>
      </w:r>
      <w:r>
        <w:rPr>
          <w:rFonts w:hint="eastAsia" w:ascii="仿宋_GB2312" w:hAnsi="宋体" w:eastAsia="仿宋_GB2312" w:cs="仿宋_GB2312"/>
          <w:color w:val="FF0000"/>
          <w:sz w:val="24"/>
          <w:szCs w:val="24"/>
        </w:rPr>
        <w:t>元</w:t>
      </w:r>
      <w:r>
        <w:rPr>
          <w:rFonts w:hint="eastAsia" w:ascii="仿宋_GB2312" w:hAnsi="宋体" w:eastAsia="仿宋_GB2312" w:cs="仿宋_GB2312"/>
          <w:b/>
          <w:bCs/>
          <w:color w:val="FF0000"/>
          <w:sz w:val="24"/>
          <w:szCs w:val="24"/>
        </w:rPr>
        <w:t>）</w:t>
      </w:r>
      <w:r>
        <w:rPr>
          <w:rFonts w:hint="eastAsia" w:ascii="仿宋_GB2312" w:hAnsi="宋体" w:eastAsia="仿宋_GB2312" w:cs="仿宋_GB2312"/>
          <w:color w:val="FF0000"/>
          <w:sz w:val="24"/>
          <w:szCs w:val="24"/>
        </w:rPr>
        <w:t>。</w:t>
      </w:r>
    </w:p>
    <w:p w14:paraId="2256B4DB">
      <w:pPr>
        <w:spacing w:line="400" w:lineRule="exact"/>
        <w:ind w:firstLine="482" w:firstLineChars="200"/>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四、磋商供应商资格要求：</w:t>
      </w:r>
    </w:p>
    <w:p w14:paraId="17C89D50">
      <w:pPr>
        <w:pStyle w:val="8"/>
        <w:spacing w:line="400" w:lineRule="exact"/>
        <w:ind w:firstLine="470" w:firstLineChars="196"/>
        <w:rPr>
          <w:rFonts w:ascii="仿宋" w:hAnsi="仿宋" w:eastAsia="仿宋"/>
          <w:color w:val="000000"/>
        </w:rPr>
      </w:pPr>
      <w:r>
        <w:rPr>
          <w:rFonts w:ascii="仿宋_GB2312" w:hAnsi="宋体" w:eastAsia="仿宋_GB2312" w:cs="仿宋_GB2312"/>
          <w:color w:val="000000"/>
        </w:rPr>
        <w:t>1</w:t>
      </w:r>
      <w:r>
        <w:rPr>
          <w:rFonts w:hint="eastAsia" w:ascii="仿宋_GB2312" w:hAnsi="宋体" w:eastAsia="仿宋_GB2312" w:cs="仿宋_GB2312"/>
          <w:color w:val="000000"/>
        </w:rPr>
        <w:t>、</w:t>
      </w:r>
      <w:r>
        <w:rPr>
          <w:rFonts w:hint="eastAsia" w:ascii="仿宋" w:hAnsi="仿宋" w:eastAsia="仿宋" w:cs="仿宋"/>
          <w:color w:val="000000"/>
        </w:rPr>
        <w:t>凡符合《中华人民共和国政府采购法》第二十二条的要求，在中华人民共和国依照《中华人民共和国公司法》注册的具有独立法人资格，且具有相应经营资质单位均可报名参加。</w:t>
      </w:r>
    </w:p>
    <w:p w14:paraId="0C720376">
      <w:pPr>
        <w:pStyle w:val="8"/>
        <w:spacing w:line="400" w:lineRule="exact"/>
        <w:ind w:firstLine="470" w:firstLineChars="196"/>
        <w:rPr>
          <w:rFonts w:ascii="仿宋_GB2312" w:hAnsi="宋体" w:eastAsia="仿宋_GB2312"/>
          <w:color w:val="000000"/>
        </w:rPr>
      </w:pPr>
      <w:r>
        <w:rPr>
          <w:rFonts w:ascii="仿宋_GB2312" w:hAnsi="宋体" w:eastAsia="仿宋_GB2312" w:cs="仿宋_GB2312"/>
          <w:color w:val="000000"/>
        </w:rPr>
        <w:t>2</w:t>
      </w:r>
      <w:r>
        <w:rPr>
          <w:rFonts w:hint="eastAsia" w:ascii="仿宋_GB2312" w:hAnsi="宋体" w:eastAsia="仿宋_GB2312" w:cs="仿宋_GB2312"/>
          <w:color w:val="000000"/>
        </w:rPr>
        <w:t>、</w:t>
      </w:r>
      <w:r>
        <w:rPr>
          <w:rFonts w:hint="eastAsia" w:ascii="仿宋" w:hAnsi="仿宋" w:eastAsia="仿宋" w:cs="仿宋"/>
          <w:color w:val="000000"/>
        </w:rPr>
        <w:t>供应商须具有法定部门颁发的有效的营业执照、税务登记、组织机构代码证、法定代表人授权委托书等相关证件；提供（单位）资质证书及法人信息资料。</w:t>
      </w:r>
    </w:p>
    <w:p w14:paraId="41497D99">
      <w:pPr>
        <w:pStyle w:val="8"/>
        <w:spacing w:line="400" w:lineRule="exact"/>
        <w:ind w:firstLine="470" w:firstLineChars="196"/>
        <w:rPr>
          <w:rFonts w:ascii="仿宋_GB2312" w:hAnsi="宋体" w:eastAsia="仿宋_GB2312"/>
          <w:color w:val="FF0000"/>
        </w:rPr>
      </w:pPr>
      <w:r>
        <w:rPr>
          <w:rFonts w:ascii="仿宋_GB2312" w:hAnsi="宋体" w:eastAsia="仿宋_GB2312" w:cs="仿宋_GB2312"/>
          <w:color w:val="FF0000"/>
        </w:rPr>
        <w:t>3</w:t>
      </w:r>
      <w:r>
        <w:rPr>
          <w:rFonts w:hint="eastAsia" w:ascii="仿宋_GB2312" w:hAnsi="宋体" w:eastAsia="仿宋_GB2312" w:cs="仿宋_GB2312"/>
          <w:color w:val="FF0000"/>
        </w:rPr>
        <w:t>、供应商</w:t>
      </w:r>
      <w:r>
        <w:rPr>
          <w:rFonts w:ascii="仿宋_GB2312" w:hAnsi="宋体" w:eastAsia="仿宋_GB2312" w:cs="仿宋_GB2312"/>
          <w:color w:val="FF0000"/>
        </w:rPr>
        <w:t xml:space="preserve"> 2017 </w:t>
      </w:r>
      <w:r>
        <w:rPr>
          <w:rFonts w:hint="eastAsia" w:ascii="仿宋_GB2312" w:hAnsi="宋体" w:eastAsia="仿宋_GB2312" w:cs="仿宋_GB2312"/>
          <w:color w:val="FF0000"/>
        </w:rPr>
        <w:t>年</w:t>
      </w:r>
      <w:r>
        <w:rPr>
          <w:rFonts w:ascii="仿宋_GB2312" w:hAnsi="宋体" w:eastAsia="仿宋_GB2312" w:cs="仿宋_GB2312"/>
          <w:color w:val="FF0000"/>
        </w:rPr>
        <w:t xml:space="preserve"> 1 </w:t>
      </w:r>
      <w:r>
        <w:rPr>
          <w:rFonts w:hint="eastAsia" w:ascii="仿宋_GB2312" w:hAnsi="宋体" w:eastAsia="仿宋_GB2312" w:cs="仿宋_GB2312"/>
          <w:color w:val="FF0000"/>
        </w:rPr>
        <w:t>月</w:t>
      </w:r>
      <w:r>
        <w:rPr>
          <w:rFonts w:ascii="仿宋_GB2312" w:hAnsi="宋体" w:eastAsia="仿宋_GB2312" w:cs="仿宋_GB2312"/>
          <w:color w:val="FF0000"/>
        </w:rPr>
        <w:t xml:space="preserve"> 1 </w:t>
      </w:r>
      <w:r>
        <w:rPr>
          <w:rFonts w:hint="eastAsia" w:ascii="仿宋_GB2312" w:hAnsi="宋体" w:eastAsia="仿宋_GB2312" w:cs="仿宋_GB2312"/>
          <w:color w:val="FF0000"/>
        </w:rPr>
        <w:t>日至今有类似与党政机关、事业单位、或大中型企业发生过有关类似项目采购的业务合同或政府采购成交通知书。</w:t>
      </w:r>
    </w:p>
    <w:p w14:paraId="331ADB18">
      <w:pPr>
        <w:pStyle w:val="8"/>
        <w:spacing w:line="400" w:lineRule="exact"/>
        <w:ind w:firstLine="470" w:firstLineChars="196"/>
        <w:rPr>
          <w:rFonts w:ascii="仿宋_GB2312" w:hAnsi="宋体" w:eastAsia="仿宋_GB2312"/>
          <w:color w:val="000000"/>
        </w:rPr>
      </w:pPr>
      <w:r>
        <w:rPr>
          <w:rFonts w:ascii="仿宋_GB2312" w:hAnsi="宋体" w:eastAsia="仿宋_GB2312" w:cs="仿宋_GB2312"/>
          <w:color w:val="000000"/>
        </w:rPr>
        <w:t>4</w:t>
      </w:r>
      <w:r>
        <w:rPr>
          <w:rFonts w:hint="eastAsia" w:ascii="仿宋_GB2312" w:hAnsi="宋体" w:eastAsia="仿宋_GB2312" w:cs="仿宋_GB2312"/>
          <w:color w:val="000000"/>
        </w:rPr>
        <w:t>、供应商应符合《中华人民共和国政府采购法》第二十二条第一款规定的条件并按《政府采购法实施条例》第十七条第一款规定提供相关证明材料。</w:t>
      </w:r>
    </w:p>
    <w:p w14:paraId="24F01D56">
      <w:pPr>
        <w:pStyle w:val="8"/>
        <w:spacing w:line="400" w:lineRule="exact"/>
        <w:ind w:firstLine="470" w:firstLineChars="196"/>
        <w:rPr>
          <w:rFonts w:ascii="仿宋_GB2312" w:hAnsi="宋体" w:eastAsia="仿宋_GB2312"/>
          <w:color w:val="000000"/>
        </w:rPr>
      </w:pPr>
      <w:r>
        <w:rPr>
          <w:rFonts w:ascii="仿宋_GB2312" w:hAnsi="宋体" w:eastAsia="仿宋_GB2312" w:cs="仿宋_GB2312"/>
          <w:color w:val="000000"/>
        </w:rPr>
        <w:t>5</w:t>
      </w:r>
      <w:r>
        <w:rPr>
          <w:rFonts w:hint="eastAsia" w:ascii="仿宋_GB2312" w:hAnsi="宋体" w:eastAsia="仿宋_GB2312" w:cs="仿宋_GB2312"/>
          <w:color w:val="000000"/>
        </w:rPr>
        <w:t>、单位负责人为同一人或者存在直接控股、管理关系的不同供应商，不得参加同一合同项下（同一包号）的政府采购活动，否则投标均无效。</w:t>
      </w:r>
    </w:p>
    <w:p w14:paraId="0099A6E5">
      <w:pPr>
        <w:pStyle w:val="8"/>
        <w:spacing w:line="400" w:lineRule="exact"/>
        <w:ind w:firstLine="470" w:firstLineChars="196"/>
        <w:rPr>
          <w:rFonts w:ascii="仿宋_GB2312" w:hAnsi="宋体" w:eastAsia="仿宋_GB2312"/>
          <w:color w:val="000000"/>
        </w:rPr>
      </w:pPr>
      <w:r>
        <w:rPr>
          <w:rFonts w:ascii="仿宋_GB2312" w:hAnsi="宋体" w:eastAsia="仿宋_GB2312" w:cs="仿宋_GB2312"/>
          <w:color w:val="000000"/>
        </w:rPr>
        <w:t>6</w:t>
      </w:r>
      <w:r>
        <w:rPr>
          <w:rFonts w:hint="eastAsia" w:ascii="仿宋_GB2312" w:hAnsi="宋体" w:eastAsia="仿宋_GB2312" w:cs="仿宋_GB2312"/>
          <w:color w:val="000000"/>
        </w:rPr>
        <w:t>、本次采购不接受联合体报价。</w:t>
      </w:r>
    </w:p>
    <w:p w14:paraId="7FFDF240">
      <w:pPr>
        <w:spacing w:line="360" w:lineRule="auto"/>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7</w:t>
      </w:r>
      <w:r>
        <w:rPr>
          <w:rFonts w:hint="eastAsia" w:ascii="仿宋_GB2312" w:hAnsi="宋体" w:eastAsia="仿宋_GB2312" w:cs="仿宋_GB2312"/>
          <w:color w:val="000000"/>
          <w:sz w:val="24"/>
          <w:szCs w:val="24"/>
        </w:rPr>
        <w:t>、报名截止日期：</w:t>
      </w:r>
      <w:r>
        <w:rPr>
          <w:rFonts w:ascii="仿宋_GB2312" w:hAnsi="宋体" w:eastAsia="仿宋_GB2312" w:cs="仿宋_GB2312"/>
          <w:color w:val="FF0000"/>
          <w:sz w:val="24"/>
          <w:szCs w:val="24"/>
          <w:u w:val="single"/>
        </w:rPr>
        <w:t>2020</w:t>
      </w:r>
      <w:r>
        <w:rPr>
          <w:rFonts w:hint="eastAsia" w:ascii="仿宋_GB2312" w:hAnsi="宋体" w:eastAsia="仿宋_GB2312" w:cs="仿宋_GB2312"/>
          <w:color w:val="FF0000"/>
          <w:sz w:val="24"/>
          <w:szCs w:val="24"/>
          <w:u w:val="single"/>
        </w:rPr>
        <w:t>年</w:t>
      </w:r>
      <w:r>
        <w:rPr>
          <w:rFonts w:ascii="仿宋_GB2312" w:hAnsi="宋体" w:eastAsia="仿宋_GB2312" w:cs="仿宋_GB2312"/>
          <w:color w:val="FF0000"/>
          <w:sz w:val="24"/>
          <w:szCs w:val="24"/>
          <w:u w:val="single"/>
        </w:rPr>
        <w:t xml:space="preserve">  </w:t>
      </w:r>
      <w:r>
        <w:rPr>
          <w:rFonts w:hint="eastAsia" w:ascii="仿宋_GB2312" w:hAnsi="宋体" w:eastAsia="仿宋_GB2312" w:cs="仿宋_GB2312"/>
          <w:color w:val="FF0000"/>
          <w:sz w:val="24"/>
          <w:szCs w:val="24"/>
          <w:u w:val="single"/>
        </w:rPr>
        <w:t>月</w:t>
      </w:r>
      <w:r>
        <w:rPr>
          <w:rFonts w:ascii="仿宋_GB2312" w:hAnsi="宋体" w:eastAsia="仿宋_GB2312" w:cs="仿宋_GB2312"/>
          <w:color w:val="FF0000"/>
          <w:sz w:val="24"/>
          <w:szCs w:val="24"/>
          <w:u w:val="single"/>
        </w:rPr>
        <w:t xml:space="preserve">  </w:t>
      </w:r>
      <w:r>
        <w:rPr>
          <w:rFonts w:hint="eastAsia" w:ascii="仿宋_GB2312" w:hAnsi="宋体" w:eastAsia="仿宋_GB2312" w:cs="仿宋_GB2312"/>
          <w:color w:val="FF0000"/>
          <w:sz w:val="24"/>
          <w:szCs w:val="24"/>
          <w:u w:val="single"/>
        </w:rPr>
        <w:t>日</w:t>
      </w:r>
      <w:r>
        <w:rPr>
          <w:rFonts w:ascii="仿宋_GB2312" w:hAnsi="宋体" w:eastAsia="仿宋_GB2312" w:cs="仿宋_GB2312"/>
          <w:color w:val="FF0000"/>
          <w:sz w:val="24"/>
          <w:szCs w:val="24"/>
          <w:u w:val="single"/>
        </w:rPr>
        <w:t xml:space="preserve">  </w:t>
      </w:r>
      <w:r>
        <w:rPr>
          <w:rFonts w:hint="eastAsia" w:ascii="仿宋_GB2312" w:hAnsi="宋体" w:eastAsia="仿宋_GB2312" w:cs="仿宋_GB2312"/>
          <w:color w:val="FF0000"/>
          <w:sz w:val="24"/>
          <w:szCs w:val="24"/>
          <w:u w:val="single"/>
        </w:rPr>
        <w:t>时</w:t>
      </w:r>
      <w:r>
        <w:rPr>
          <w:rFonts w:hint="eastAsia" w:ascii="仿宋_GB2312" w:hAnsi="宋体" w:eastAsia="仿宋_GB2312" w:cs="仿宋_GB2312"/>
          <w:color w:val="000000"/>
          <w:sz w:val="24"/>
          <w:szCs w:val="24"/>
        </w:rPr>
        <w:t>，逾期不受理</w:t>
      </w:r>
    </w:p>
    <w:p w14:paraId="59B3DD3B">
      <w:pPr>
        <w:spacing w:line="360" w:lineRule="auto"/>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8</w:t>
      </w:r>
      <w:r>
        <w:rPr>
          <w:rFonts w:hint="eastAsia" w:ascii="仿宋_GB2312" w:hAnsi="宋体" w:eastAsia="仿宋_GB2312" w:cs="仿宋_GB2312"/>
          <w:color w:val="000000"/>
          <w:sz w:val="24"/>
          <w:szCs w:val="24"/>
        </w:rPr>
        <w:t>、报名地点：南宁市第一人民医院</w:t>
      </w:r>
      <w:r>
        <w:rPr>
          <w:rFonts w:ascii="仿宋_GB2312" w:hAnsi="宋体" w:eastAsia="仿宋_GB2312" w:cs="仿宋_GB2312"/>
          <w:color w:val="000000"/>
          <w:sz w:val="24"/>
          <w:szCs w:val="24"/>
        </w:rPr>
        <w:t>9</w:t>
      </w:r>
      <w:r>
        <w:rPr>
          <w:rFonts w:hint="eastAsia" w:ascii="仿宋_GB2312" w:hAnsi="宋体" w:eastAsia="仿宋_GB2312" w:cs="仿宋_GB2312"/>
          <w:color w:val="000000"/>
          <w:sz w:val="24"/>
          <w:szCs w:val="24"/>
        </w:rPr>
        <w:t>号楼二楼总务科</w:t>
      </w:r>
      <w:r>
        <w:rPr>
          <w:rFonts w:ascii="仿宋_GB2312" w:hAnsi="宋体" w:eastAsia="仿宋_GB2312" w:cs="仿宋_GB2312"/>
          <w:color w:val="000000"/>
          <w:sz w:val="24"/>
          <w:szCs w:val="24"/>
        </w:rPr>
        <w:t>203</w:t>
      </w:r>
      <w:r>
        <w:rPr>
          <w:rFonts w:hint="eastAsia" w:ascii="仿宋_GB2312" w:hAnsi="宋体" w:eastAsia="仿宋_GB2312" w:cs="仿宋_GB2312"/>
          <w:color w:val="000000"/>
          <w:sz w:val="24"/>
          <w:szCs w:val="24"/>
        </w:rPr>
        <w:t>室，联系电话：</w:t>
      </w:r>
      <w:r>
        <w:rPr>
          <w:rFonts w:ascii="仿宋_GB2312" w:hAnsi="宋体" w:eastAsia="仿宋_GB2312" w:cs="仿宋_GB2312"/>
          <w:color w:val="000000"/>
          <w:sz w:val="24"/>
          <w:szCs w:val="24"/>
        </w:rPr>
        <w:t>0771-2635283</w:t>
      </w:r>
      <w:r>
        <w:rPr>
          <w:rFonts w:hint="eastAsia" w:ascii="仿宋_GB2312" w:hAnsi="宋体" w:eastAsia="仿宋_GB2312" w:cs="仿宋_GB2312"/>
          <w:color w:val="000000"/>
          <w:sz w:val="24"/>
          <w:szCs w:val="24"/>
        </w:rPr>
        <w:t>。</w:t>
      </w:r>
    </w:p>
    <w:p w14:paraId="2A82DEFA">
      <w:pPr>
        <w:spacing w:line="360" w:lineRule="auto"/>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报名资料：</w:t>
      </w:r>
    </w:p>
    <w:p w14:paraId="09FE3C6F">
      <w:pPr>
        <w:spacing w:line="360" w:lineRule="auto"/>
        <w:ind w:firstLine="960" w:firstLineChars="400"/>
        <w:rPr>
          <w:rFonts w:ascii="仿宋_GB2312" w:hAnsi="宋体" w:eastAsia="仿宋_GB2312"/>
          <w:color w:val="000000"/>
          <w:sz w:val="24"/>
          <w:szCs w:val="24"/>
        </w:rPr>
      </w:pPr>
      <w:r>
        <w:rPr>
          <w:rFonts w:hint="eastAsia" w:ascii="仿宋_GB2312" w:hAnsi="宋体" w:eastAsia="仿宋_GB2312" w:cs="仿宋_GB2312"/>
          <w:color w:val="000000"/>
          <w:sz w:val="24"/>
          <w:szCs w:val="24"/>
        </w:rPr>
        <w:t>①、提供公司的简介；</w:t>
      </w:r>
    </w:p>
    <w:p w14:paraId="593905A5">
      <w:pPr>
        <w:spacing w:line="360" w:lineRule="auto"/>
        <w:ind w:firstLine="960" w:firstLineChars="400"/>
        <w:rPr>
          <w:rFonts w:ascii="仿宋_GB2312" w:hAnsi="宋体" w:eastAsia="仿宋_GB2312"/>
          <w:color w:val="000000"/>
          <w:sz w:val="24"/>
          <w:szCs w:val="24"/>
        </w:rPr>
      </w:pPr>
      <w:r>
        <w:rPr>
          <w:rFonts w:hint="eastAsia" w:ascii="仿宋_GB2312" w:hAnsi="宋体" w:eastAsia="仿宋_GB2312" w:cs="仿宋_GB2312"/>
          <w:color w:val="000000"/>
          <w:sz w:val="24"/>
          <w:szCs w:val="24"/>
        </w:rPr>
        <w:t>②、营业执照复印件及授权委托书（加盖公章）；</w:t>
      </w:r>
    </w:p>
    <w:p w14:paraId="5B8AA8F1">
      <w:pPr>
        <w:spacing w:line="360" w:lineRule="auto"/>
        <w:ind w:firstLine="960" w:firstLineChars="400"/>
        <w:rPr>
          <w:rFonts w:ascii="仿宋" w:hAnsi="仿宋" w:eastAsia="仿宋"/>
          <w:sz w:val="32"/>
          <w:szCs w:val="32"/>
        </w:rPr>
      </w:pPr>
      <w:r>
        <w:rPr>
          <w:rFonts w:hint="eastAsia" w:ascii="仿宋_GB2312" w:hAnsi="宋体" w:eastAsia="仿宋_GB2312" w:cs="仿宋_GB2312"/>
          <w:color w:val="000000"/>
          <w:sz w:val="24"/>
          <w:szCs w:val="24"/>
        </w:rPr>
        <w:t>③、法人及受托人身份证复印件。</w:t>
      </w:r>
    </w:p>
    <w:p w14:paraId="396DE491">
      <w:pPr>
        <w:pStyle w:val="2"/>
      </w:pPr>
    </w:p>
    <w:p w14:paraId="1D091020">
      <w:pPr>
        <w:pStyle w:val="8"/>
        <w:numPr>
          <w:ilvl w:val="0"/>
          <w:numId w:val="1"/>
        </w:numPr>
        <w:spacing w:line="400" w:lineRule="exact"/>
        <w:ind w:firstLine="482" w:firstLineChars="200"/>
        <w:rPr>
          <w:rFonts w:ascii="仿宋_GB2312" w:hAnsi="宋体" w:eastAsia="仿宋_GB2312"/>
          <w:b/>
          <w:bCs/>
          <w:color w:val="000000"/>
        </w:rPr>
      </w:pPr>
      <w:r>
        <w:rPr>
          <w:rFonts w:hint="eastAsia" w:ascii="仿宋_GB2312" w:hAnsi="宋体" w:eastAsia="仿宋_GB2312" w:cs="仿宋_GB2312"/>
          <w:b/>
          <w:bCs/>
          <w:color w:val="000000"/>
        </w:rPr>
        <w:t>磋商时间及地点：</w:t>
      </w:r>
    </w:p>
    <w:p w14:paraId="3783EC54">
      <w:pPr>
        <w:pStyle w:val="8"/>
        <w:spacing w:line="400" w:lineRule="exact"/>
        <w:ind w:firstLine="480" w:firstLineChars="200"/>
        <w:rPr>
          <w:rFonts w:ascii="仿宋_GB2312" w:hAnsi="宋体" w:eastAsia="仿宋_GB2312"/>
          <w:color w:val="000000"/>
        </w:rPr>
      </w:pPr>
      <w:r>
        <w:rPr>
          <w:rFonts w:ascii="仿宋_GB2312" w:hAnsi="宋体" w:eastAsia="仿宋_GB2312" w:cs="仿宋_GB2312"/>
          <w:color w:val="FF0000"/>
        </w:rPr>
        <w:t>2020</w:t>
      </w:r>
      <w:r>
        <w:rPr>
          <w:rFonts w:hint="eastAsia" w:ascii="仿宋_GB2312" w:hAnsi="宋体" w:eastAsia="仿宋_GB2312" w:cs="仿宋_GB2312"/>
          <w:color w:val="FF0000"/>
        </w:rPr>
        <w:t>年月日</w:t>
      </w:r>
      <w:r>
        <w:rPr>
          <w:rFonts w:ascii="仿宋_GB2312" w:hAnsi="宋体" w:eastAsia="仿宋_GB2312" w:cs="仿宋_GB2312"/>
          <w:color w:val="FF0000"/>
          <w:u w:val="single"/>
        </w:rPr>
        <w:t xml:space="preserve">    </w:t>
      </w:r>
      <w:r>
        <w:rPr>
          <w:rFonts w:hint="eastAsia" w:ascii="仿宋_GB2312" w:hAnsi="宋体" w:eastAsia="仿宋_GB2312" w:cs="仿宋_GB2312"/>
          <w:color w:val="FF0000"/>
          <w:u w:val="single"/>
        </w:rPr>
        <w:t>时</w:t>
      </w:r>
      <w:r>
        <w:rPr>
          <w:rFonts w:hint="eastAsia" w:ascii="仿宋_GB2312" w:hAnsi="宋体" w:eastAsia="仿宋_GB2312" w:cs="仿宋_GB2312"/>
          <w:color w:val="000000"/>
        </w:rPr>
        <w:t>为磋商小组与磋商供应商磋商时间（若有变动，另行通知）。</w:t>
      </w:r>
      <w:r>
        <w:rPr>
          <w:rFonts w:hint="eastAsia" w:ascii="仿宋_GB2312" w:hAnsi="宋体" w:eastAsia="仿宋_GB2312" w:cs="仿宋_GB2312"/>
          <w:color w:val="FF0000"/>
        </w:rPr>
        <w:t>地点：南宁市第一人民医院</w:t>
      </w:r>
      <w:r>
        <w:rPr>
          <w:rFonts w:ascii="仿宋_GB2312" w:hAnsi="宋体" w:eastAsia="仿宋_GB2312" w:cs="仿宋_GB2312"/>
          <w:color w:val="FF0000"/>
        </w:rPr>
        <w:t>10</w:t>
      </w:r>
      <w:r>
        <w:rPr>
          <w:rFonts w:hint="eastAsia" w:ascii="仿宋_GB2312" w:hAnsi="宋体" w:eastAsia="仿宋_GB2312" w:cs="仿宋_GB2312"/>
          <w:color w:val="FF0000"/>
        </w:rPr>
        <w:t>号楼</w:t>
      </w:r>
      <w:r>
        <w:rPr>
          <w:rFonts w:ascii="仿宋_GB2312" w:hAnsi="宋体" w:eastAsia="仿宋_GB2312" w:cs="仿宋_GB2312"/>
          <w:color w:val="FF0000"/>
        </w:rPr>
        <w:t>3</w:t>
      </w:r>
      <w:r>
        <w:rPr>
          <w:rFonts w:hint="eastAsia" w:ascii="仿宋_GB2312" w:hAnsi="宋体" w:eastAsia="仿宋_GB2312" w:cs="仿宋_GB2312"/>
          <w:color w:val="FF0000"/>
        </w:rPr>
        <w:t>楼职工活动室</w:t>
      </w:r>
      <w:r>
        <w:rPr>
          <w:rFonts w:ascii="仿宋_GB2312" w:hAnsi="宋体" w:eastAsia="仿宋_GB2312" w:cs="仿宋_GB2312"/>
          <w:color w:val="000000"/>
        </w:rPr>
        <w:t xml:space="preserve"> </w:t>
      </w:r>
      <w:r>
        <w:rPr>
          <w:rFonts w:hint="eastAsia" w:ascii="仿宋_GB2312" w:hAnsi="宋体" w:eastAsia="仿宋_GB2312" w:cs="仿宋_GB2312"/>
          <w:color w:val="000000"/>
        </w:rPr>
        <w:t>（若有变动，另行通知），参加竞标的法定代表人（负责人）或委托代理人必须持有效证件</w:t>
      </w:r>
      <w:r>
        <w:rPr>
          <w:rFonts w:ascii="仿宋_GB2312" w:hAnsi="宋体" w:eastAsia="仿宋_GB2312" w:cs="仿宋_GB2312"/>
          <w:color w:val="000000"/>
        </w:rPr>
        <w:t>[</w:t>
      </w:r>
      <w:r>
        <w:rPr>
          <w:rFonts w:hint="eastAsia" w:ascii="仿宋_GB2312" w:hAnsi="宋体" w:eastAsia="仿宋_GB2312" w:cs="仿宋_GB2312"/>
          <w:color w:val="000000"/>
        </w:rPr>
        <w:t>法定代表人（负责人）凭身份证或委托代理人凭法人授权委托书原件和身份证</w:t>
      </w:r>
      <w:r>
        <w:rPr>
          <w:rFonts w:ascii="仿宋_GB2312" w:hAnsi="宋体" w:eastAsia="仿宋_GB2312" w:cs="仿宋_GB2312"/>
          <w:color w:val="000000"/>
        </w:rPr>
        <w:t>]</w:t>
      </w:r>
      <w:r>
        <w:rPr>
          <w:rFonts w:hint="eastAsia" w:ascii="仿宋_GB2312" w:hAnsi="宋体" w:eastAsia="仿宋_GB2312" w:cs="仿宋_GB2312"/>
          <w:color w:val="000000"/>
        </w:rPr>
        <w:t>依时到达指定地点等候当面磋商。</w:t>
      </w:r>
    </w:p>
    <w:p w14:paraId="31AFC394">
      <w:pPr>
        <w:pStyle w:val="8"/>
        <w:spacing w:line="400" w:lineRule="exact"/>
        <w:ind w:firstLine="472" w:firstLineChars="196"/>
        <w:rPr>
          <w:rFonts w:ascii="仿宋_GB2312" w:hAnsi="宋体" w:eastAsia="仿宋_GB2312"/>
          <w:b/>
          <w:bCs/>
          <w:color w:val="000000"/>
        </w:rPr>
      </w:pPr>
      <w:r>
        <w:rPr>
          <w:rFonts w:hint="eastAsia" w:ascii="仿宋_GB2312" w:hAnsi="宋体" w:eastAsia="仿宋_GB2312" w:cs="仿宋_GB2312"/>
          <w:b/>
          <w:bCs/>
          <w:color w:val="000000"/>
        </w:rPr>
        <w:t>七、付款进度</w:t>
      </w:r>
    </w:p>
    <w:p w14:paraId="55283475">
      <w:pPr>
        <w:pStyle w:val="8"/>
        <w:spacing w:line="400" w:lineRule="exact"/>
        <w:ind w:firstLine="480" w:firstLineChars="200"/>
        <w:rPr>
          <w:rFonts w:ascii="仿宋_GB2312" w:hAnsi="宋体" w:eastAsia="仿宋_GB2312"/>
          <w:color w:val="000000"/>
        </w:rPr>
      </w:pPr>
      <w:r>
        <w:rPr>
          <w:rFonts w:hint="eastAsia" w:ascii="仿宋_GB2312" w:hAnsi="宋体" w:eastAsia="仿宋_GB2312" w:cs="仿宋_GB2312"/>
          <w:color w:val="000000"/>
        </w:rPr>
        <w:t>交付并验收合格后，乙方开具正规发票给甲方，甲方在收到发票起</w:t>
      </w:r>
      <w:r>
        <w:rPr>
          <w:rFonts w:ascii="仿宋_GB2312" w:hAnsi="宋体" w:eastAsia="仿宋_GB2312" w:cs="仿宋_GB2312"/>
          <w:color w:val="000000"/>
        </w:rPr>
        <w:t>30</w:t>
      </w:r>
      <w:r>
        <w:rPr>
          <w:rFonts w:hint="eastAsia" w:ascii="仿宋_GB2312" w:hAnsi="宋体" w:eastAsia="仿宋_GB2312" w:cs="仿宋_GB2312"/>
          <w:color w:val="000000"/>
        </w:rPr>
        <w:t>日内向乙方支付合同金额的</w:t>
      </w:r>
      <w:r>
        <w:rPr>
          <w:rFonts w:ascii="仿宋_GB2312" w:hAnsi="宋体" w:eastAsia="仿宋_GB2312" w:cs="仿宋_GB2312"/>
          <w:color w:val="000000"/>
        </w:rPr>
        <w:t>95%</w:t>
      </w:r>
      <w:r>
        <w:rPr>
          <w:rFonts w:hint="eastAsia" w:ascii="仿宋_GB2312" w:hAnsi="宋体" w:eastAsia="仿宋_GB2312" w:cs="仿宋_GB2312"/>
          <w:color w:val="000000"/>
        </w:rPr>
        <w:t>，剩余合同金额的</w:t>
      </w:r>
      <w:r>
        <w:rPr>
          <w:rFonts w:ascii="仿宋_GB2312" w:hAnsi="宋体" w:eastAsia="仿宋_GB2312" w:cs="仿宋_GB2312"/>
          <w:color w:val="000000"/>
        </w:rPr>
        <w:t>5%</w:t>
      </w:r>
      <w:r>
        <w:rPr>
          <w:rFonts w:hint="eastAsia" w:ascii="仿宋_GB2312" w:hAnsi="宋体" w:eastAsia="仿宋_GB2312" w:cs="仿宋_GB2312"/>
          <w:color w:val="000000"/>
        </w:rPr>
        <w:t>于质保期满后</w:t>
      </w:r>
      <w:r>
        <w:rPr>
          <w:rFonts w:ascii="仿宋_GB2312" w:hAnsi="宋体" w:eastAsia="仿宋_GB2312" w:cs="仿宋_GB2312"/>
          <w:color w:val="000000"/>
        </w:rPr>
        <w:t>30</w:t>
      </w:r>
      <w:r>
        <w:rPr>
          <w:rFonts w:hint="eastAsia" w:ascii="仿宋_GB2312" w:hAnsi="宋体" w:eastAsia="仿宋_GB2312" w:cs="仿宋_GB2312"/>
          <w:color w:val="000000"/>
        </w:rPr>
        <w:t>个工作日内（无息）支付。</w:t>
      </w:r>
    </w:p>
    <w:p w14:paraId="243A05EC">
      <w:pPr>
        <w:pStyle w:val="8"/>
        <w:spacing w:line="400" w:lineRule="exact"/>
        <w:ind w:firstLine="482" w:firstLineChars="200"/>
        <w:rPr>
          <w:rFonts w:ascii="仿宋_GB2312" w:hAnsi="宋体" w:eastAsia="仿宋_GB2312"/>
          <w:color w:val="000000"/>
        </w:rPr>
      </w:pPr>
      <w:r>
        <w:rPr>
          <w:rFonts w:hint="eastAsia" w:ascii="仿宋_GB2312" w:hAnsi="宋体" w:eastAsia="仿宋_GB2312" w:cs="仿宋_GB2312"/>
          <w:b/>
          <w:bCs/>
          <w:color w:val="000000"/>
        </w:rPr>
        <w:t>八、联系事项</w:t>
      </w:r>
    </w:p>
    <w:p w14:paraId="67A3122E">
      <w:pPr>
        <w:pStyle w:val="8"/>
        <w:spacing w:line="400" w:lineRule="exact"/>
        <w:ind w:firstLine="480" w:firstLineChars="200"/>
        <w:rPr>
          <w:rFonts w:ascii="仿宋_GB2312" w:hAnsi="宋体" w:eastAsia="仿宋_GB2312"/>
          <w:color w:val="000000"/>
        </w:rPr>
      </w:pPr>
      <w:r>
        <w:rPr>
          <w:rFonts w:hint="eastAsia" w:ascii="仿宋_GB2312" w:hAnsi="宋体" w:eastAsia="仿宋_GB2312" w:cs="仿宋_GB2312"/>
          <w:color w:val="000000"/>
        </w:rPr>
        <w:t>具体事宜请电话咨询南宁市第一人民医院总务科</w:t>
      </w:r>
    </w:p>
    <w:p w14:paraId="3DE48CF1">
      <w:pPr>
        <w:pStyle w:val="8"/>
        <w:spacing w:line="400" w:lineRule="exact"/>
        <w:ind w:firstLine="480" w:firstLineChars="200"/>
        <w:rPr>
          <w:rFonts w:ascii="仿宋_GB2312" w:hAnsi="宋体" w:eastAsia="仿宋_GB2312"/>
          <w:color w:val="000000"/>
        </w:rPr>
      </w:pPr>
      <w:r>
        <w:rPr>
          <w:rFonts w:hint="eastAsia" w:ascii="仿宋_GB2312" w:hAnsi="宋体" w:eastAsia="仿宋_GB2312" w:cs="仿宋_GB2312"/>
          <w:color w:val="000000"/>
        </w:rPr>
        <w:t>电话：</w:t>
      </w:r>
      <w:r>
        <w:rPr>
          <w:rFonts w:ascii="仿宋_GB2312" w:hAnsi="宋体" w:eastAsia="仿宋_GB2312" w:cs="仿宋_GB2312"/>
          <w:color w:val="000000"/>
        </w:rPr>
        <w:t>0771-2635283</w:t>
      </w:r>
      <w:r>
        <w:rPr>
          <w:rFonts w:hint="eastAsia" w:ascii="仿宋_GB2312" w:hAnsi="宋体" w:eastAsia="仿宋_GB2312" w:cs="仿宋_GB2312"/>
          <w:color w:val="000000"/>
        </w:rPr>
        <w:t>，联系人：韦亨</w:t>
      </w:r>
    </w:p>
    <w:p w14:paraId="603D5471">
      <w:pPr>
        <w:spacing w:line="480" w:lineRule="exact"/>
        <w:ind w:firstLine="482" w:firstLineChars="200"/>
        <w:rPr>
          <w:rFonts w:ascii="仿宋" w:hAnsi="仿宋" w:eastAsia="仿宋"/>
          <w:sz w:val="32"/>
          <w:szCs w:val="32"/>
        </w:rPr>
      </w:pPr>
      <w:r>
        <w:rPr>
          <w:rFonts w:hint="eastAsia" w:ascii="仿宋_GB2312" w:hAnsi="宋体" w:eastAsia="仿宋_GB2312" w:cs="仿宋_GB2312"/>
          <w:b/>
          <w:bCs/>
          <w:color w:val="000000"/>
          <w:sz w:val="24"/>
          <w:szCs w:val="24"/>
        </w:rPr>
        <w:t>九、医院纪检监察室电话：</w:t>
      </w:r>
      <w:r>
        <w:rPr>
          <w:rFonts w:ascii="仿宋_GB2312" w:hAnsi="宋体" w:eastAsia="仿宋_GB2312" w:cs="仿宋_GB2312"/>
          <w:b/>
          <w:bCs/>
          <w:color w:val="000000"/>
          <w:sz w:val="24"/>
          <w:szCs w:val="24"/>
        </w:rPr>
        <w:t>0771-2636282</w:t>
      </w:r>
      <w:r>
        <w:rPr>
          <w:rFonts w:hint="eastAsia" w:ascii="仿宋_GB2312" w:hAnsi="宋体" w:eastAsia="仿宋_GB2312" w:cs="仿宋_GB2312"/>
          <w:b/>
          <w:bCs/>
          <w:color w:val="000000"/>
          <w:sz w:val="24"/>
          <w:szCs w:val="24"/>
        </w:rPr>
        <w:t>。</w:t>
      </w:r>
    </w:p>
    <w:p w14:paraId="30686DBF">
      <w:pPr>
        <w:pStyle w:val="8"/>
        <w:spacing w:line="400" w:lineRule="exact"/>
        <w:ind w:firstLine="480" w:firstLineChars="200"/>
        <w:rPr>
          <w:rFonts w:ascii="仿宋_GB2312" w:hAnsi="宋体" w:eastAsia="仿宋_GB2312"/>
          <w:color w:val="000000"/>
        </w:rPr>
      </w:pPr>
    </w:p>
    <w:p w14:paraId="7A2BB7A8">
      <w:pPr>
        <w:pStyle w:val="8"/>
        <w:spacing w:line="400" w:lineRule="exact"/>
        <w:ind w:firstLine="472" w:firstLineChars="196"/>
        <w:rPr>
          <w:rFonts w:ascii="仿宋_GB2312" w:hAnsi="宋体" w:eastAsia="仿宋_GB2312"/>
          <w:b/>
          <w:bCs/>
          <w:color w:val="000000"/>
        </w:rPr>
      </w:pPr>
    </w:p>
    <w:p w14:paraId="01AF60B0">
      <w:pPr>
        <w:pStyle w:val="8"/>
        <w:spacing w:line="400" w:lineRule="exact"/>
        <w:ind w:firstLine="472" w:firstLineChars="196"/>
        <w:rPr>
          <w:rFonts w:ascii="仿宋_GB2312" w:hAnsi="宋体" w:eastAsia="仿宋_GB2312"/>
          <w:b/>
          <w:bCs/>
          <w:color w:val="000000"/>
        </w:rPr>
      </w:pPr>
    </w:p>
    <w:p w14:paraId="5AC78F7F">
      <w:pPr>
        <w:pStyle w:val="8"/>
        <w:spacing w:line="400" w:lineRule="exact"/>
        <w:ind w:firstLine="472" w:firstLineChars="196"/>
        <w:rPr>
          <w:rFonts w:ascii="仿宋_GB2312" w:hAnsi="宋体" w:eastAsia="仿宋_GB2312"/>
          <w:b/>
          <w:bCs/>
          <w:color w:val="000000"/>
        </w:rPr>
      </w:pPr>
    </w:p>
    <w:p w14:paraId="3271C43D">
      <w:pPr>
        <w:pStyle w:val="8"/>
        <w:spacing w:line="400" w:lineRule="exact"/>
        <w:ind w:firstLine="472" w:firstLineChars="196"/>
        <w:rPr>
          <w:rFonts w:ascii="仿宋_GB2312" w:hAnsi="宋体" w:eastAsia="仿宋_GB2312"/>
          <w:b/>
          <w:bCs/>
          <w:color w:val="000000"/>
        </w:rPr>
      </w:pPr>
    </w:p>
    <w:p w14:paraId="0EA9F592">
      <w:pPr>
        <w:pStyle w:val="8"/>
        <w:spacing w:line="400" w:lineRule="exact"/>
        <w:ind w:firstLine="6252" w:firstLineChars="2595"/>
        <w:rPr>
          <w:rFonts w:ascii="仿宋_GB2312" w:hAnsi="宋体" w:eastAsia="仿宋_GB2312"/>
          <w:b/>
          <w:bCs/>
          <w:color w:val="000000"/>
        </w:rPr>
      </w:pPr>
    </w:p>
    <w:p w14:paraId="22E265D7">
      <w:pPr>
        <w:pStyle w:val="8"/>
        <w:spacing w:line="400" w:lineRule="exact"/>
        <w:ind w:firstLine="6252" w:firstLineChars="2595"/>
        <w:rPr>
          <w:rFonts w:ascii="仿宋_GB2312" w:hAnsi="宋体" w:eastAsia="仿宋_GB2312"/>
          <w:b/>
          <w:bCs/>
          <w:color w:val="000000"/>
        </w:rPr>
      </w:pPr>
    </w:p>
    <w:p w14:paraId="48544612">
      <w:pPr>
        <w:pStyle w:val="8"/>
        <w:spacing w:line="400" w:lineRule="exact"/>
        <w:ind w:firstLine="6252" w:firstLineChars="2595"/>
        <w:rPr>
          <w:rFonts w:ascii="仿宋_GB2312" w:hAnsi="宋体" w:eastAsia="仿宋_GB2312"/>
          <w:b/>
          <w:bCs/>
          <w:color w:val="000000"/>
        </w:rPr>
      </w:pPr>
    </w:p>
    <w:p w14:paraId="48FF1192">
      <w:pPr>
        <w:pStyle w:val="8"/>
        <w:spacing w:line="400" w:lineRule="exact"/>
        <w:ind w:firstLine="6252" w:firstLineChars="2595"/>
        <w:rPr>
          <w:rFonts w:ascii="仿宋_GB2312" w:hAnsi="宋体" w:eastAsia="仿宋_GB2312"/>
          <w:b/>
          <w:bCs/>
          <w:color w:val="000000"/>
        </w:rPr>
      </w:pPr>
    </w:p>
    <w:p w14:paraId="203AAF69">
      <w:pPr>
        <w:pStyle w:val="8"/>
        <w:spacing w:line="400" w:lineRule="exact"/>
        <w:ind w:firstLine="6252" w:firstLineChars="2595"/>
        <w:rPr>
          <w:rFonts w:ascii="仿宋_GB2312" w:hAnsi="宋体" w:eastAsia="仿宋_GB2312"/>
          <w:b/>
          <w:bCs/>
          <w:color w:val="000000"/>
        </w:rPr>
      </w:pPr>
    </w:p>
    <w:p w14:paraId="6A80366E">
      <w:pPr>
        <w:pStyle w:val="8"/>
        <w:spacing w:line="400" w:lineRule="exact"/>
        <w:ind w:firstLine="6252" w:firstLineChars="2595"/>
        <w:rPr>
          <w:rFonts w:ascii="仿宋_GB2312" w:hAnsi="宋体" w:eastAsia="仿宋_GB2312"/>
          <w:b/>
          <w:bCs/>
          <w:color w:val="000000"/>
        </w:rPr>
      </w:pPr>
    </w:p>
    <w:p w14:paraId="68F28664">
      <w:pPr>
        <w:pStyle w:val="8"/>
        <w:spacing w:line="400" w:lineRule="exact"/>
        <w:ind w:firstLine="6252" w:firstLineChars="2595"/>
        <w:rPr>
          <w:rFonts w:ascii="仿宋_GB2312" w:hAnsi="宋体" w:eastAsia="仿宋_GB2312"/>
          <w:b/>
          <w:bCs/>
          <w:color w:val="000000"/>
        </w:rPr>
      </w:pPr>
      <w:r>
        <w:rPr>
          <w:rFonts w:hint="eastAsia" w:ascii="仿宋_GB2312" w:hAnsi="宋体" w:eastAsia="仿宋_GB2312" w:cs="仿宋_GB2312"/>
          <w:b/>
          <w:bCs/>
          <w:color w:val="000000"/>
        </w:rPr>
        <w:t>南宁市第一人民医院</w:t>
      </w:r>
    </w:p>
    <w:p w14:paraId="03CCAA6E">
      <w:pPr>
        <w:pStyle w:val="8"/>
        <w:spacing w:line="400" w:lineRule="exact"/>
        <w:ind w:firstLine="472" w:firstLineChars="196"/>
        <w:rPr>
          <w:rFonts w:ascii="仿宋_GB2312" w:hAnsi="宋体" w:eastAsia="仿宋_GB2312"/>
          <w:color w:val="000000"/>
        </w:rPr>
      </w:pPr>
      <w:r>
        <w:rPr>
          <w:rFonts w:ascii="仿宋_GB2312" w:hAnsi="宋体" w:eastAsia="仿宋_GB2312" w:cs="仿宋_GB2312"/>
          <w:b/>
          <w:bCs/>
          <w:color w:val="FF0000"/>
          <w:u w:val="single"/>
        </w:rPr>
        <w:t xml:space="preserve"> 2020</w:t>
      </w:r>
      <w:r>
        <w:rPr>
          <w:rFonts w:hint="eastAsia" w:ascii="仿宋_GB2312" w:hAnsi="宋体" w:eastAsia="仿宋_GB2312" w:cs="仿宋_GB2312"/>
          <w:b/>
          <w:bCs/>
          <w:color w:val="FF0000"/>
          <w:u w:val="single"/>
        </w:rPr>
        <w:t>年</w:t>
      </w:r>
      <w:r>
        <w:rPr>
          <w:rFonts w:ascii="仿宋_GB2312" w:hAnsi="宋体" w:eastAsia="仿宋_GB2312" w:cs="仿宋_GB2312"/>
          <w:b/>
          <w:bCs/>
          <w:color w:val="FF0000"/>
          <w:u w:val="single"/>
        </w:rPr>
        <w:t xml:space="preserve">   </w:t>
      </w:r>
      <w:r>
        <w:rPr>
          <w:rFonts w:hint="eastAsia" w:ascii="仿宋_GB2312" w:hAnsi="宋体" w:eastAsia="仿宋_GB2312" w:cs="仿宋_GB2312"/>
          <w:b/>
          <w:bCs/>
          <w:color w:val="FF0000"/>
          <w:u w:val="single"/>
        </w:rPr>
        <w:t>月</w:t>
      </w:r>
      <w:r>
        <w:rPr>
          <w:rFonts w:ascii="仿宋_GB2312" w:hAnsi="宋体" w:eastAsia="仿宋_GB2312" w:cs="仿宋_GB2312"/>
          <w:b/>
          <w:bCs/>
          <w:color w:val="FF0000"/>
          <w:u w:val="single"/>
        </w:rPr>
        <w:t xml:space="preserve">   </w:t>
      </w:r>
      <w:r>
        <w:rPr>
          <w:rFonts w:hint="eastAsia" w:ascii="仿宋_GB2312" w:hAnsi="宋体" w:eastAsia="仿宋_GB2312" w:cs="仿宋_GB2312"/>
          <w:b/>
          <w:bCs/>
          <w:color w:val="FF0000"/>
          <w:u w:val="single"/>
        </w:rPr>
        <w:t>日</w:t>
      </w:r>
    </w:p>
    <w:p w14:paraId="20FF814C">
      <w:pPr>
        <w:jc w:val="center"/>
        <w:rPr>
          <w:rFonts w:ascii="仿宋_GB2312" w:hAnsi="宋体" w:eastAsia="仿宋_GB2312"/>
          <w:color w:val="000000"/>
          <w:sz w:val="24"/>
          <w:szCs w:val="24"/>
        </w:rPr>
      </w:pPr>
    </w:p>
    <w:p w14:paraId="65BF6126">
      <w:pPr>
        <w:jc w:val="center"/>
        <w:outlineLvl w:val="0"/>
        <w:rPr>
          <w:rFonts w:ascii="仿宋_GB2312" w:hAnsi="宋体" w:eastAsia="仿宋_GB2312"/>
          <w:b/>
          <w:bCs/>
          <w:color w:val="000000"/>
          <w:sz w:val="32"/>
          <w:szCs w:val="32"/>
        </w:rPr>
      </w:pPr>
      <w:bookmarkStart w:id="8" w:name="_Toc464692181"/>
    </w:p>
    <w:p w14:paraId="7CCEFDEF">
      <w:pPr>
        <w:outlineLvl w:val="0"/>
        <w:rPr>
          <w:rFonts w:ascii="仿宋_GB2312" w:eastAsia="仿宋_GB2312"/>
          <w:b/>
          <w:bCs/>
          <w:color w:val="000000"/>
          <w:sz w:val="32"/>
          <w:szCs w:val="32"/>
        </w:rPr>
      </w:pPr>
      <w:r>
        <w:rPr>
          <w:rFonts w:ascii="仿宋_GB2312" w:hAnsi="宋体" w:eastAsia="仿宋_GB2312"/>
          <w:b/>
          <w:bCs/>
          <w:color w:val="000000"/>
          <w:sz w:val="32"/>
          <w:szCs w:val="32"/>
        </w:rPr>
        <w:br w:type="page"/>
      </w:r>
      <w:r>
        <w:rPr>
          <w:rFonts w:ascii="仿宋_GB2312" w:hAnsi="宋体" w:eastAsia="仿宋_GB2312" w:cs="仿宋_GB2312"/>
          <w:b/>
          <w:bCs/>
          <w:color w:val="000000"/>
          <w:sz w:val="32"/>
          <w:szCs w:val="32"/>
        </w:rPr>
        <w:t xml:space="preserve">                </w:t>
      </w:r>
      <w:r>
        <w:rPr>
          <w:rFonts w:hint="eastAsia" w:ascii="仿宋_GB2312" w:hAnsi="宋体" w:eastAsia="仿宋_GB2312" w:cs="仿宋_GB2312"/>
          <w:b/>
          <w:bCs/>
          <w:color w:val="000000"/>
          <w:sz w:val="32"/>
          <w:szCs w:val="32"/>
        </w:rPr>
        <w:t>第一章</w:t>
      </w:r>
      <w:r>
        <w:rPr>
          <w:rFonts w:ascii="仿宋_GB2312" w:hAnsi="宋体" w:eastAsia="仿宋_GB2312" w:cs="仿宋_GB2312"/>
          <w:b/>
          <w:bCs/>
          <w:color w:val="000000"/>
          <w:sz w:val="32"/>
          <w:szCs w:val="32"/>
        </w:rPr>
        <w:t xml:space="preserve"> </w:t>
      </w:r>
      <w:r>
        <w:rPr>
          <w:rFonts w:hint="eastAsia" w:ascii="仿宋_GB2312" w:eastAsia="仿宋_GB2312" w:cs="仿宋_GB2312"/>
          <w:b/>
          <w:bCs/>
          <w:color w:val="000000"/>
          <w:sz w:val="32"/>
          <w:szCs w:val="32"/>
        </w:rPr>
        <w:t>磋商供应商须知前附表</w:t>
      </w:r>
      <w:bookmarkEnd w:id="8"/>
    </w:p>
    <w:p w14:paraId="4604C5AB">
      <w:pPr>
        <w:jc w:val="center"/>
        <w:rPr>
          <w:color w:val="000000"/>
          <w:sz w:val="32"/>
          <w:szCs w:val="32"/>
        </w:rPr>
      </w:pPr>
    </w:p>
    <w:tbl>
      <w:tblPr>
        <w:tblStyle w:val="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13"/>
      </w:tblGrid>
      <w:tr w14:paraId="6125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4095B496">
            <w:pPr>
              <w:jc w:val="center"/>
              <w:rPr>
                <w:rFonts w:ascii="仿宋_GB2312" w:eastAsia="仿宋_GB2312"/>
                <w:color w:val="000000"/>
                <w:sz w:val="24"/>
                <w:szCs w:val="24"/>
              </w:rPr>
            </w:pPr>
            <w:r>
              <w:rPr>
                <w:rFonts w:hint="eastAsia" w:ascii="仿宋_GB2312" w:eastAsia="仿宋_GB2312" w:cs="仿宋_GB2312"/>
                <w:color w:val="000000"/>
                <w:sz w:val="24"/>
                <w:szCs w:val="24"/>
              </w:rPr>
              <w:t>序号</w:t>
            </w:r>
          </w:p>
        </w:tc>
        <w:tc>
          <w:tcPr>
            <w:tcW w:w="8313" w:type="dxa"/>
          </w:tcPr>
          <w:p w14:paraId="57532C4A">
            <w:pPr>
              <w:jc w:val="center"/>
              <w:rPr>
                <w:rFonts w:ascii="仿宋_GB2312" w:eastAsia="仿宋_GB2312"/>
                <w:color w:val="000000"/>
                <w:sz w:val="24"/>
                <w:szCs w:val="24"/>
              </w:rPr>
            </w:pPr>
            <w:r>
              <w:rPr>
                <w:rFonts w:hint="eastAsia" w:ascii="仿宋_GB2312" w:eastAsia="仿宋_GB2312" w:cs="仿宋_GB2312"/>
                <w:color w:val="000000"/>
                <w:sz w:val="24"/>
                <w:szCs w:val="24"/>
              </w:rPr>
              <w:t>内</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容</w:t>
            </w:r>
          </w:p>
        </w:tc>
      </w:tr>
      <w:tr w14:paraId="57B0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779D5FFA">
            <w:pPr>
              <w:spacing w:line="4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8313" w:type="dxa"/>
            <w:vAlign w:val="center"/>
          </w:tcPr>
          <w:p w14:paraId="4095C368">
            <w:pPr>
              <w:spacing w:line="400" w:lineRule="exact"/>
              <w:rPr>
                <w:rFonts w:ascii="仿宋_GB2312" w:eastAsia="仿宋_GB2312"/>
                <w:color w:val="000000"/>
                <w:sz w:val="24"/>
                <w:szCs w:val="24"/>
              </w:rPr>
            </w:pPr>
            <w:r>
              <w:rPr>
                <w:rFonts w:hint="eastAsia" w:ascii="仿宋_GB2312" w:eastAsia="仿宋_GB2312" w:cs="仿宋_GB2312"/>
                <w:color w:val="000000"/>
                <w:sz w:val="24"/>
                <w:szCs w:val="24"/>
              </w:rPr>
              <w:t>项目名称：</w:t>
            </w:r>
            <w:r>
              <w:rPr>
                <w:rFonts w:hint="eastAsia" w:ascii="仿宋" w:hAnsi="仿宋" w:eastAsia="仿宋" w:cs="仿宋"/>
                <w:color w:val="000000"/>
                <w:sz w:val="24"/>
                <w:szCs w:val="24"/>
              </w:rPr>
              <w:t>南宁市第一人民医院核医学科病房视频监控采购项目</w:t>
            </w:r>
          </w:p>
          <w:p w14:paraId="5C3B8B48">
            <w:pPr>
              <w:spacing w:line="400" w:lineRule="exact"/>
              <w:rPr>
                <w:rFonts w:ascii="仿宋_GB2312" w:eastAsia="仿宋_GB2312"/>
                <w:color w:val="000000"/>
                <w:sz w:val="24"/>
                <w:szCs w:val="24"/>
                <w:u w:val="single"/>
              </w:rPr>
            </w:pPr>
            <w:r>
              <w:rPr>
                <w:rFonts w:hint="eastAsia" w:ascii="仿宋_GB2312" w:eastAsia="仿宋_GB2312" w:cs="仿宋_GB2312"/>
                <w:color w:val="000000"/>
                <w:sz w:val="24"/>
                <w:szCs w:val="24"/>
              </w:rPr>
              <w:t>项目编号：</w:t>
            </w:r>
          </w:p>
        </w:tc>
      </w:tr>
      <w:tr w14:paraId="2434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70696E13">
            <w:pPr>
              <w:spacing w:line="4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8313" w:type="dxa"/>
            <w:vAlign w:val="center"/>
          </w:tcPr>
          <w:p w14:paraId="6A7576DB">
            <w:pPr>
              <w:spacing w:line="400" w:lineRule="exact"/>
              <w:rPr>
                <w:rFonts w:ascii="仿宋_GB2312" w:eastAsia="仿宋_GB2312"/>
                <w:color w:val="000000"/>
                <w:sz w:val="24"/>
                <w:szCs w:val="24"/>
              </w:rPr>
            </w:pPr>
            <w:r>
              <w:rPr>
                <w:rFonts w:hint="eastAsia" w:ascii="仿宋_GB2312" w:eastAsia="仿宋_GB2312" w:cs="仿宋_GB2312"/>
                <w:color w:val="000000"/>
                <w:sz w:val="24"/>
                <w:szCs w:val="24"/>
              </w:rPr>
              <w:t>磋商供应商资格：</w:t>
            </w:r>
          </w:p>
          <w:p w14:paraId="12A798FB">
            <w:pPr>
              <w:pStyle w:val="8"/>
              <w:spacing w:line="400" w:lineRule="exact"/>
              <w:ind w:firstLine="470" w:firstLineChars="196"/>
              <w:rPr>
                <w:rFonts w:ascii="仿宋_GB2312" w:hAnsi="宋体" w:eastAsia="仿宋_GB2312"/>
                <w:color w:val="000000"/>
              </w:rPr>
            </w:pPr>
            <w:r>
              <w:rPr>
                <w:rFonts w:ascii="仿宋_GB2312" w:hAnsi="宋体" w:eastAsia="仿宋_GB2312" w:cs="仿宋_GB2312"/>
                <w:color w:val="000000"/>
              </w:rPr>
              <w:t>1</w:t>
            </w:r>
            <w:r>
              <w:rPr>
                <w:rFonts w:hint="eastAsia" w:ascii="仿宋_GB2312" w:hAnsi="宋体" w:eastAsia="仿宋_GB2312" w:cs="仿宋_GB2312"/>
                <w:color w:val="000000"/>
              </w:rPr>
              <w:t>、</w:t>
            </w:r>
            <w:r>
              <w:rPr>
                <w:rFonts w:hint="eastAsia" w:ascii="仿宋" w:hAnsi="仿宋" w:eastAsia="仿宋" w:cs="仿宋"/>
                <w:color w:val="000000"/>
              </w:rPr>
              <w:t>凡符合《中华人民共和国政府采购法》第二十二条的要求，在中华人民共和国依照《中华人民共和国公司法》注册的具有独立法人资格，且具有相应经营资质单位均可报名参加</w:t>
            </w:r>
            <w:r>
              <w:rPr>
                <w:rFonts w:hint="eastAsia" w:ascii="仿宋_GB2312" w:hAnsi="宋体" w:eastAsia="仿宋_GB2312" w:cs="仿宋_GB2312"/>
                <w:color w:val="000000"/>
              </w:rPr>
              <w:t>。</w:t>
            </w:r>
          </w:p>
          <w:p w14:paraId="494F9F26">
            <w:pPr>
              <w:pStyle w:val="8"/>
              <w:widowControl/>
              <w:wordWrap w:val="0"/>
              <w:spacing w:line="400" w:lineRule="exact"/>
              <w:ind w:firstLine="480" w:firstLineChars="200"/>
              <w:jc w:val="left"/>
              <w:rPr>
                <w:rFonts w:ascii="仿宋_GB2312" w:hAnsi="宋体" w:eastAsia="仿宋_GB2312"/>
                <w:color w:val="000000"/>
              </w:rPr>
            </w:pPr>
            <w:r>
              <w:rPr>
                <w:rFonts w:ascii="仿宋" w:hAnsi="仿宋" w:eastAsia="仿宋" w:cs="仿宋"/>
                <w:color w:val="000000"/>
              </w:rPr>
              <w:t>2</w:t>
            </w:r>
            <w:r>
              <w:rPr>
                <w:rFonts w:hint="eastAsia" w:ascii="仿宋" w:hAnsi="仿宋" w:eastAsia="仿宋" w:cs="仿宋"/>
                <w:color w:val="000000"/>
              </w:rPr>
              <w:t>、供应商须具有法定部门颁发的有效的营业执照、税务登记、组织机构代码证、法定代表人授权委托书等相关证件；提供（单位）资质证书及法人信息资料。</w:t>
            </w:r>
          </w:p>
          <w:p w14:paraId="123CE752">
            <w:pPr>
              <w:pStyle w:val="8"/>
              <w:spacing w:line="400" w:lineRule="exact"/>
              <w:ind w:firstLine="470" w:firstLineChars="196"/>
              <w:rPr>
                <w:rFonts w:ascii="仿宋_GB2312" w:hAnsi="宋体" w:eastAsia="仿宋_GB2312"/>
                <w:color w:val="FF0000"/>
              </w:rPr>
            </w:pPr>
            <w:r>
              <w:rPr>
                <w:rFonts w:ascii="仿宋_GB2312" w:hAnsi="宋体" w:eastAsia="仿宋_GB2312" w:cs="仿宋_GB2312"/>
                <w:color w:val="FF0000"/>
              </w:rPr>
              <w:t>3</w:t>
            </w:r>
            <w:r>
              <w:rPr>
                <w:rFonts w:hint="eastAsia" w:ascii="仿宋_GB2312" w:hAnsi="宋体" w:eastAsia="仿宋_GB2312" w:cs="仿宋_GB2312"/>
                <w:color w:val="FF0000"/>
              </w:rPr>
              <w:t>、供应商</w:t>
            </w:r>
            <w:r>
              <w:rPr>
                <w:rFonts w:ascii="仿宋_GB2312" w:hAnsi="宋体" w:eastAsia="仿宋_GB2312" w:cs="仿宋_GB2312"/>
                <w:color w:val="FF0000"/>
              </w:rPr>
              <w:t xml:space="preserve"> 2017 </w:t>
            </w:r>
            <w:r>
              <w:rPr>
                <w:rFonts w:hint="eastAsia" w:ascii="仿宋_GB2312" w:hAnsi="宋体" w:eastAsia="仿宋_GB2312" w:cs="仿宋_GB2312"/>
                <w:color w:val="FF0000"/>
              </w:rPr>
              <w:t>年</w:t>
            </w:r>
            <w:r>
              <w:rPr>
                <w:rFonts w:ascii="仿宋_GB2312" w:hAnsi="宋体" w:eastAsia="仿宋_GB2312" w:cs="仿宋_GB2312"/>
                <w:color w:val="FF0000"/>
              </w:rPr>
              <w:t xml:space="preserve"> 1 </w:t>
            </w:r>
            <w:r>
              <w:rPr>
                <w:rFonts w:hint="eastAsia" w:ascii="仿宋_GB2312" w:hAnsi="宋体" w:eastAsia="仿宋_GB2312" w:cs="仿宋_GB2312"/>
                <w:color w:val="FF0000"/>
              </w:rPr>
              <w:t>月</w:t>
            </w:r>
            <w:r>
              <w:rPr>
                <w:rFonts w:ascii="仿宋_GB2312" w:hAnsi="宋体" w:eastAsia="仿宋_GB2312" w:cs="仿宋_GB2312"/>
                <w:color w:val="FF0000"/>
              </w:rPr>
              <w:t xml:space="preserve"> 1 </w:t>
            </w:r>
            <w:r>
              <w:rPr>
                <w:rFonts w:hint="eastAsia" w:ascii="仿宋_GB2312" w:hAnsi="宋体" w:eastAsia="仿宋_GB2312" w:cs="仿宋_GB2312"/>
                <w:color w:val="FF0000"/>
              </w:rPr>
              <w:t>日至今有类似与党政机关、事业单位、或大中型企业发生过有关类似项目采购的业务合同或政府采购成交通知书。</w:t>
            </w:r>
          </w:p>
          <w:p w14:paraId="2BA455C0">
            <w:pPr>
              <w:pStyle w:val="8"/>
              <w:spacing w:line="400" w:lineRule="exact"/>
              <w:ind w:firstLine="470" w:firstLineChars="196"/>
              <w:rPr>
                <w:rFonts w:ascii="仿宋_GB2312" w:hAnsi="宋体" w:eastAsia="仿宋_GB2312"/>
                <w:color w:val="000000"/>
              </w:rPr>
            </w:pPr>
            <w:r>
              <w:rPr>
                <w:rFonts w:ascii="仿宋_GB2312" w:hAnsi="宋体" w:eastAsia="仿宋_GB2312" w:cs="仿宋_GB2312"/>
                <w:color w:val="000000"/>
              </w:rPr>
              <w:t>4</w:t>
            </w:r>
            <w:r>
              <w:rPr>
                <w:rFonts w:hint="eastAsia" w:ascii="仿宋_GB2312" w:hAnsi="宋体" w:eastAsia="仿宋_GB2312" w:cs="仿宋_GB2312"/>
                <w:color w:val="000000"/>
              </w:rPr>
              <w:t>、供应商应符合《中华人民共和国政府采购法》第二十二条第一款规定的条件并按《政府采购法实施条例》第十七条第一款规定提供相关证明材料。</w:t>
            </w:r>
          </w:p>
          <w:p w14:paraId="7B28AE80">
            <w:pPr>
              <w:pStyle w:val="8"/>
              <w:spacing w:line="400" w:lineRule="exact"/>
              <w:ind w:firstLine="470" w:firstLineChars="196"/>
              <w:rPr>
                <w:rFonts w:ascii="仿宋_GB2312" w:hAnsi="宋体" w:eastAsia="仿宋_GB2312"/>
                <w:color w:val="000000"/>
              </w:rPr>
            </w:pPr>
            <w:r>
              <w:rPr>
                <w:rFonts w:ascii="仿宋_GB2312" w:hAnsi="宋体" w:eastAsia="仿宋_GB2312" w:cs="仿宋_GB2312"/>
                <w:color w:val="000000"/>
              </w:rPr>
              <w:t>5</w:t>
            </w:r>
            <w:r>
              <w:rPr>
                <w:rFonts w:hint="eastAsia" w:ascii="仿宋_GB2312" w:hAnsi="宋体" w:eastAsia="仿宋_GB2312" w:cs="仿宋_GB2312"/>
                <w:color w:val="000000"/>
              </w:rPr>
              <w:t>、单位负责人为同一人或者存在直接控股、管理关系的不同供应商，不得参加同一合同项下（同一包号）的政府采购活动，否则投标均无效。</w:t>
            </w:r>
          </w:p>
        </w:tc>
      </w:tr>
      <w:tr w14:paraId="5550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4A57BDC6">
            <w:pPr>
              <w:spacing w:line="4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8313" w:type="dxa"/>
            <w:vAlign w:val="center"/>
          </w:tcPr>
          <w:p w14:paraId="2EAC63E7">
            <w:pPr>
              <w:pStyle w:val="4"/>
              <w:spacing w:line="420" w:lineRule="exact"/>
              <w:rPr>
                <w:rFonts w:ascii="仿宋_GB2312" w:eastAsia="仿宋_GB2312" w:cs="Times New Roman"/>
                <w:color w:val="000000"/>
                <w:sz w:val="24"/>
                <w:szCs w:val="24"/>
              </w:rPr>
            </w:pPr>
            <w:r>
              <w:rPr>
                <w:rFonts w:hint="eastAsia" w:ascii="仿宋_GB2312" w:hAnsi="宋体" w:eastAsia="仿宋_GB2312" w:cs="仿宋_GB2312"/>
                <w:color w:val="000000"/>
                <w:sz w:val="24"/>
                <w:szCs w:val="24"/>
              </w:rPr>
              <w:t>竞标报价：磋商供应商须就</w:t>
            </w:r>
            <w:r>
              <w:rPr>
                <w:rFonts w:hint="eastAsia" w:ascii="仿宋_GB2312" w:hAnsi="宋体" w:eastAsia="仿宋_GB2312" w:cs="仿宋_GB2312"/>
                <w:b/>
                <w:bCs/>
                <w:color w:val="000000"/>
                <w:sz w:val="24"/>
                <w:szCs w:val="24"/>
              </w:rPr>
              <w:t>采购项目的名称、数量、简要规格描述</w:t>
            </w:r>
            <w:r>
              <w:rPr>
                <w:rFonts w:hint="eastAsia" w:ascii="仿宋_GB2312" w:hAnsi="宋体" w:eastAsia="仿宋_GB2312" w:cs="仿宋_GB2312"/>
                <w:color w:val="000000"/>
                <w:sz w:val="24"/>
                <w:szCs w:val="24"/>
              </w:rPr>
              <w:t>中的全部服务内容作完整唯一报价。</w:t>
            </w:r>
          </w:p>
        </w:tc>
      </w:tr>
      <w:tr w14:paraId="1217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0B30F073">
            <w:pPr>
              <w:spacing w:line="4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8313" w:type="dxa"/>
            <w:vAlign w:val="center"/>
          </w:tcPr>
          <w:p w14:paraId="0A4E9AC4">
            <w:pPr>
              <w:spacing w:line="400" w:lineRule="exact"/>
              <w:rPr>
                <w:rFonts w:ascii="仿宋_GB2312" w:eastAsia="仿宋_GB2312"/>
                <w:color w:val="000000"/>
                <w:sz w:val="24"/>
                <w:szCs w:val="24"/>
              </w:rPr>
            </w:pPr>
            <w:r>
              <w:rPr>
                <w:rFonts w:hint="eastAsia" w:ascii="仿宋_GB2312" w:eastAsia="仿宋_GB2312" w:cs="仿宋_GB2312"/>
                <w:color w:val="000000"/>
                <w:sz w:val="24"/>
                <w:szCs w:val="24"/>
              </w:rPr>
              <w:t>响应文件份数：正本一份，</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副本三份</w:t>
            </w:r>
          </w:p>
        </w:tc>
      </w:tr>
      <w:tr w14:paraId="7C0D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726" w:type="dxa"/>
            <w:vAlign w:val="center"/>
          </w:tcPr>
          <w:p w14:paraId="5142694C">
            <w:pPr>
              <w:spacing w:line="4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8313" w:type="dxa"/>
            <w:vAlign w:val="center"/>
          </w:tcPr>
          <w:p w14:paraId="48F52EBC">
            <w:pPr>
              <w:pStyle w:val="4"/>
              <w:spacing w:line="400" w:lineRule="exact"/>
              <w:rPr>
                <w:rFonts w:ascii="仿宋_GB2312" w:eastAsia="仿宋_GB2312" w:cs="Times New Roman"/>
                <w:color w:val="000000"/>
                <w:sz w:val="24"/>
                <w:szCs w:val="24"/>
              </w:rPr>
            </w:pPr>
            <w:r>
              <w:rPr>
                <w:rFonts w:hint="eastAsia" w:ascii="仿宋_GB2312" w:eastAsia="仿宋_GB2312" w:cs="仿宋_GB2312"/>
                <w:color w:val="000000"/>
                <w:sz w:val="24"/>
                <w:szCs w:val="24"/>
              </w:rPr>
              <w:t>响应文件递交截止时间：</w:t>
            </w:r>
            <w:r>
              <w:rPr>
                <w:rFonts w:ascii="仿宋_GB2312" w:eastAsia="仿宋_GB2312" w:cs="仿宋_GB2312"/>
                <w:color w:val="FF0000"/>
                <w:sz w:val="24"/>
                <w:szCs w:val="24"/>
                <w:u w:val="single"/>
              </w:rPr>
              <w:t>2020</w:t>
            </w:r>
            <w:r>
              <w:rPr>
                <w:rFonts w:hint="eastAsia" w:ascii="仿宋_GB2312" w:eastAsia="仿宋_GB2312" w:cs="仿宋_GB2312"/>
                <w:color w:val="FF0000"/>
                <w:sz w:val="24"/>
                <w:szCs w:val="24"/>
                <w:u w:val="single"/>
              </w:rPr>
              <w:t>年</w:t>
            </w:r>
            <w:r>
              <w:rPr>
                <w:rFonts w:ascii="仿宋_GB2312" w:eastAsia="仿宋_GB2312" w:cs="仿宋_GB2312"/>
                <w:color w:val="FF0000"/>
                <w:sz w:val="24"/>
                <w:szCs w:val="24"/>
                <w:u w:val="single"/>
              </w:rPr>
              <w:t xml:space="preserve">   </w:t>
            </w:r>
            <w:r>
              <w:rPr>
                <w:rFonts w:hint="eastAsia" w:ascii="仿宋_GB2312" w:eastAsia="仿宋_GB2312" w:cs="仿宋_GB2312"/>
                <w:color w:val="FF0000"/>
                <w:sz w:val="24"/>
                <w:szCs w:val="24"/>
                <w:u w:val="single"/>
              </w:rPr>
              <w:t>月</w:t>
            </w:r>
            <w:r>
              <w:rPr>
                <w:rFonts w:ascii="仿宋_GB2312" w:eastAsia="仿宋_GB2312" w:cs="仿宋_GB2312"/>
                <w:color w:val="FF0000"/>
                <w:sz w:val="24"/>
                <w:szCs w:val="24"/>
                <w:u w:val="single"/>
              </w:rPr>
              <w:t xml:space="preserve">   </w:t>
            </w:r>
            <w:r>
              <w:rPr>
                <w:rFonts w:hint="eastAsia" w:ascii="仿宋_GB2312" w:eastAsia="仿宋_GB2312" w:cs="仿宋_GB2312"/>
                <w:color w:val="FF0000"/>
                <w:sz w:val="24"/>
                <w:szCs w:val="24"/>
                <w:u w:val="single"/>
              </w:rPr>
              <w:t>日</w:t>
            </w:r>
            <w:r>
              <w:rPr>
                <w:rFonts w:ascii="仿宋_GB2312" w:eastAsia="仿宋_GB2312" w:cs="仿宋_GB2312"/>
                <w:color w:val="FF0000"/>
                <w:sz w:val="24"/>
                <w:szCs w:val="24"/>
                <w:u w:val="single"/>
              </w:rPr>
              <w:t xml:space="preserve">      </w:t>
            </w:r>
            <w:r>
              <w:rPr>
                <w:rFonts w:hint="eastAsia" w:ascii="仿宋_GB2312" w:eastAsia="仿宋_GB2312" w:cs="仿宋_GB2312"/>
                <w:color w:val="FF0000"/>
                <w:sz w:val="24"/>
                <w:szCs w:val="24"/>
                <w:u w:val="single"/>
              </w:rPr>
              <w:t>时止</w:t>
            </w:r>
            <w:r>
              <w:rPr>
                <w:rFonts w:hint="eastAsia" w:ascii="仿宋_GB2312" w:eastAsia="仿宋_GB2312" w:cs="仿宋_GB2312"/>
                <w:color w:val="000000"/>
                <w:sz w:val="24"/>
                <w:szCs w:val="24"/>
              </w:rPr>
              <w:t>（此为竞标截止日期）</w:t>
            </w:r>
          </w:p>
          <w:p w14:paraId="2308D904">
            <w:pPr>
              <w:pStyle w:val="4"/>
              <w:spacing w:line="400" w:lineRule="exact"/>
              <w:rPr>
                <w:rFonts w:ascii="仿宋_GB2312" w:eastAsia="仿宋_GB2312" w:cs="Times New Roman"/>
                <w:color w:val="000000"/>
                <w:sz w:val="24"/>
                <w:szCs w:val="24"/>
              </w:rPr>
            </w:pPr>
            <w:r>
              <w:rPr>
                <w:rFonts w:hint="eastAsia" w:ascii="仿宋_GB2312" w:eastAsia="仿宋_GB2312" w:cs="仿宋_GB2312"/>
                <w:color w:val="000000"/>
                <w:sz w:val="24"/>
                <w:szCs w:val="24"/>
              </w:rPr>
              <w:t>地址：</w:t>
            </w:r>
            <w:r>
              <w:rPr>
                <w:rFonts w:hint="eastAsia" w:ascii="仿宋_GB2312" w:eastAsia="仿宋_GB2312" w:cs="仿宋_GB2312"/>
                <w:color w:val="FF0000"/>
                <w:sz w:val="24"/>
                <w:szCs w:val="24"/>
                <w:u w:val="single"/>
              </w:rPr>
              <w:t>南宁市第一人民医院</w:t>
            </w:r>
            <w:r>
              <w:rPr>
                <w:rFonts w:ascii="仿宋_GB2312" w:eastAsia="仿宋_GB2312" w:cs="仿宋_GB2312"/>
                <w:color w:val="FF0000"/>
                <w:sz w:val="24"/>
                <w:szCs w:val="24"/>
                <w:u w:val="single"/>
              </w:rPr>
              <w:t>9</w:t>
            </w:r>
            <w:r>
              <w:rPr>
                <w:rFonts w:hint="eastAsia" w:ascii="仿宋_GB2312" w:eastAsia="仿宋_GB2312" w:cs="仿宋_GB2312"/>
                <w:color w:val="FF0000"/>
                <w:sz w:val="24"/>
                <w:szCs w:val="24"/>
                <w:u w:val="single"/>
              </w:rPr>
              <w:t>号楼</w:t>
            </w:r>
            <w:r>
              <w:rPr>
                <w:rFonts w:ascii="仿宋_GB2312" w:eastAsia="仿宋_GB2312" w:cs="仿宋_GB2312"/>
                <w:color w:val="FF0000"/>
                <w:sz w:val="24"/>
                <w:szCs w:val="24"/>
                <w:u w:val="single"/>
              </w:rPr>
              <w:t>201</w:t>
            </w:r>
            <w:r>
              <w:rPr>
                <w:rFonts w:hint="eastAsia" w:ascii="仿宋_GB2312" w:eastAsia="仿宋_GB2312" w:cs="仿宋_GB2312"/>
                <w:color w:val="FF0000"/>
                <w:sz w:val="24"/>
                <w:szCs w:val="24"/>
                <w:u w:val="single"/>
              </w:rPr>
              <w:t>室</w:t>
            </w:r>
          </w:p>
        </w:tc>
      </w:tr>
      <w:tr w14:paraId="5DAE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26" w:type="dxa"/>
            <w:vAlign w:val="center"/>
          </w:tcPr>
          <w:p w14:paraId="6A770378">
            <w:pPr>
              <w:spacing w:line="4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8313" w:type="dxa"/>
            <w:vAlign w:val="center"/>
          </w:tcPr>
          <w:p w14:paraId="6DF14F02">
            <w:pPr>
              <w:spacing w:line="400" w:lineRule="exact"/>
              <w:rPr>
                <w:rFonts w:ascii="仿宋_GB2312" w:hAnsi="Courier New" w:eastAsia="仿宋_GB2312"/>
                <w:color w:val="000000"/>
                <w:sz w:val="24"/>
                <w:szCs w:val="24"/>
              </w:rPr>
            </w:pPr>
            <w:r>
              <w:rPr>
                <w:rFonts w:hint="eastAsia" w:ascii="仿宋_GB2312" w:hAnsi="Courier New" w:eastAsia="仿宋_GB2312" w:cs="仿宋_GB2312"/>
                <w:color w:val="000000"/>
                <w:sz w:val="24"/>
                <w:szCs w:val="24"/>
              </w:rPr>
              <w:t>磋商时间：</w:t>
            </w:r>
            <w:r>
              <w:rPr>
                <w:rFonts w:ascii="仿宋_GB2312" w:hAnsi="Courier New" w:eastAsia="仿宋_GB2312" w:cs="仿宋_GB2312"/>
                <w:color w:val="FF0000"/>
                <w:sz w:val="24"/>
                <w:szCs w:val="24"/>
                <w:u w:val="single"/>
              </w:rPr>
              <w:t>2020</w:t>
            </w:r>
            <w:r>
              <w:rPr>
                <w:rFonts w:hint="eastAsia" w:ascii="仿宋_GB2312" w:hAnsi="Courier New" w:eastAsia="仿宋_GB2312" w:cs="仿宋_GB2312"/>
                <w:color w:val="FF0000"/>
                <w:sz w:val="24"/>
                <w:szCs w:val="24"/>
                <w:u w:val="single"/>
              </w:rPr>
              <w:t>年</w:t>
            </w:r>
            <w:r>
              <w:rPr>
                <w:rFonts w:ascii="仿宋_GB2312" w:hAnsi="Courier New" w:eastAsia="仿宋_GB2312" w:cs="仿宋_GB2312"/>
                <w:color w:val="FF0000"/>
                <w:sz w:val="24"/>
                <w:szCs w:val="24"/>
                <w:u w:val="single"/>
              </w:rPr>
              <w:t xml:space="preserve">   </w:t>
            </w:r>
            <w:r>
              <w:rPr>
                <w:rFonts w:hint="eastAsia" w:ascii="仿宋_GB2312" w:hAnsi="Courier New" w:eastAsia="仿宋_GB2312" w:cs="仿宋_GB2312"/>
                <w:color w:val="FF0000"/>
                <w:sz w:val="24"/>
                <w:szCs w:val="24"/>
                <w:u w:val="single"/>
              </w:rPr>
              <w:t>月</w:t>
            </w:r>
            <w:r>
              <w:rPr>
                <w:rFonts w:ascii="仿宋_GB2312" w:hAnsi="Courier New" w:eastAsia="仿宋_GB2312" w:cs="仿宋_GB2312"/>
                <w:color w:val="FF0000"/>
                <w:sz w:val="24"/>
                <w:szCs w:val="24"/>
                <w:u w:val="single"/>
              </w:rPr>
              <w:t xml:space="preserve">   </w:t>
            </w:r>
            <w:r>
              <w:rPr>
                <w:rFonts w:hint="eastAsia" w:ascii="仿宋_GB2312" w:hAnsi="Courier New" w:eastAsia="仿宋_GB2312" w:cs="仿宋_GB2312"/>
                <w:color w:val="FF0000"/>
                <w:sz w:val="24"/>
                <w:szCs w:val="24"/>
                <w:u w:val="single"/>
              </w:rPr>
              <w:t>日</w:t>
            </w:r>
            <w:r>
              <w:rPr>
                <w:rFonts w:ascii="仿宋_GB2312" w:hAnsi="Courier New" w:eastAsia="仿宋_GB2312" w:cs="仿宋_GB2312"/>
                <w:color w:val="FF0000"/>
                <w:sz w:val="24"/>
                <w:szCs w:val="24"/>
                <w:u w:val="single"/>
              </w:rPr>
              <w:t xml:space="preserve">      </w:t>
            </w:r>
            <w:r>
              <w:rPr>
                <w:rFonts w:hint="eastAsia" w:ascii="仿宋_GB2312" w:eastAsia="仿宋_GB2312" w:cs="仿宋_GB2312"/>
                <w:color w:val="FF0000"/>
                <w:sz w:val="24"/>
                <w:szCs w:val="24"/>
                <w:u w:val="single"/>
              </w:rPr>
              <w:t>时</w:t>
            </w:r>
            <w:r>
              <w:rPr>
                <w:rFonts w:hint="eastAsia" w:ascii="仿宋_GB2312" w:hAnsi="Courier New" w:eastAsia="仿宋_GB2312" w:cs="仿宋_GB2312"/>
                <w:color w:val="000000"/>
                <w:sz w:val="24"/>
                <w:szCs w:val="24"/>
              </w:rPr>
              <w:t>（若有变动，另行通知）</w:t>
            </w:r>
          </w:p>
          <w:p w14:paraId="77C91D62">
            <w:pPr>
              <w:spacing w:line="400" w:lineRule="exact"/>
              <w:rPr>
                <w:rFonts w:ascii="仿宋_GB2312" w:hAnsi="Courier New" w:eastAsia="仿宋_GB2312"/>
                <w:color w:val="000000"/>
                <w:sz w:val="24"/>
                <w:szCs w:val="24"/>
              </w:rPr>
            </w:pPr>
            <w:r>
              <w:rPr>
                <w:rFonts w:hint="eastAsia" w:ascii="仿宋_GB2312" w:hAnsi="Courier New" w:eastAsia="仿宋_GB2312" w:cs="仿宋_GB2312"/>
                <w:color w:val="000000"/>
                <w:sz w:val="24"/>
                <w:szCs w:val="24"/>
              </w:rPr>
              <w:t>磋商地点：</w:t>
            </w:r>
            <w:r>
              <w:rPr>
                <w:rFonts w:hint="eastAsia" w:ascii="仿宋_GB2312" w:hAnsi="Courier New" w:eastAsia="仿宋_GB2312" w:cs="仿宋_GB2312"/>
                <w:color w:val="FF0000"/>
                <w:sz w:val="24"/>
                <w:szCs w:val="24"/>
                <w:u w:val="single"/>
              </w:rPr>
              <w:t>地点：南宁市第一人民医院</w:t>
            </w:r>
            <w:r>
              <w:rPr>
                <w:rFonts w:ascii="仿宋_GB2312" w:hAnsi="Courier New" w:eastAsia="仿宋_GB2312" w:cs="仿宋_GB2312"/>
                <w:color w:val="FF0000"/>
                <w:sz w:val="24"/>
                <w:szCs w:val="24"/>
                <w:u w:val="single"/>
              </w:rPr>
              <w:t>10</w:t>
            </w:r>
            <w:r>
              <w:rPr>
                <w:rFonts w:hint="eastAsia" w:ascii="仿宋_GB2312" w:hAnsi="Courier New" w:eastAsia="仿宋_GB2312" w:cs="仿宋_GB2312"/>
                <w:color w:val="FF0000"/>
                <w:sz w:val="24"/>
                <w:szCs w:val="24"/>
                <w:u w:val="single"/>
              </w:rPr>
              <w:t>号楼</w:t>
            </w:r>
            <w:r>
              <w:rPr>
                <w:rFonts w:ascii="仿宋_GB2312" w:hAnsi="Courier New" w:eastAsia="仿宋_GB2312" w:cs="仿宋_GB2312"/>
                <w:color w:val="FF0000"/>
                <w:sz w:val="24"/>
                <w:szCs w:val="24"/>
                <w:u w:val="single"/>
              </w:rPr>
              <w:t>3</w:t>
            </w:r>
            <w:r>
              <w:rPr>
                <w:rFonts w:hint="eastAsia" w:ascii="仿宋_GB2312" w:hAnsi="Courier New" w:eastAsia="仿宋_GB2312" w:cs="仿宋_GB2312"/>
                <w:color w:val="FF0000"/>
                <w:sz w:val="24"/>
                <w:szCs w:val="24"/>
                <w:u w:val="single"/>
              </w:rPr>
              <w:t>楼职工活动室</w:t>
            </w:r>
            <w:r>
              <w:rPr>
                <w:rFonts w:hint="eastAsia" w:ascii="仿宋_GB2312" w:hAnsi="Courier New" w:eastAsia="仿宋_GB2312" w:cs="仿宋_GB2312"/>
                <w:color w:val="000000"/>
                <w:sz w:val="24"/>
                <w:szCs w:val="24"/>
              </w:rPr>
              <w:t>（若有变动，另行通知）</w:t>
            </w:r>
          </w:p>
          <w:p w14:paraId="1796E449">
            <w:pPr>
              <w:spacing w:line="400" w:lineRule="exact"/>
              <w:rPr>
                <w:rFonts w:ascii="仿宋_GB2312" w:hAnsi="Courier New" w:eastAsia="仿宋_GB2312"/>
                <w:color w:val="000000"/>
                <w:sz w:val="24"/>
                <w:szCs w:val="24"/>
              </w:rPr>
            </w:pPr>
          </w:p>
        </w:tc>
      </w:tr>
    </w:tbl>
    <w:p w14:paraId="72F21C9E">
      <w:pPr>
        <w:pStyle w:val="3"/>
        <w:spacing w:line="400" w:lineRule="exact"/>
        <w:ind w:firstLine="454" w:firstLineChars="196"/>
        <w:rPr>
          <w:rFonts w:ascii="仿宋_GB2312" w:hAnsi="宋体" w:eastAsia="仿宋_GB2312" w:cs="Times New Roman"/>
          <w:color w:val="000000"/>
          <w:sz w:val="24"/>
          <w:szCs w:val="24"/>
        </w:rPr>
      </w:pPr>
    </w:p>
    <w:p w14:paraId="6FE13B00">
      <w:pPr>
        <w:rPr>
          <w:color w:val="000000"/>
        </w:rPr>
      </w:pPr>
    </w:p>
    <w:p w14:paraId="7DA306D3">
      <w:pPr>
        <w:rPr>
          <w:color w:val="000000"/>
        </w:rPr>
      </w:pPr>
    </w:p>
    <w:p w14:paraId="309841CB">
      <w:pPr>
        <w:rPr>
          <w:color w:val="000000"/>
        </w:rPr>
      </w:pPr>
    </w:p>
    <w:p w14:paraId="05A40368">
      <w:pPr>
        <w:rPr>
          <w:color w:val="000000"/>
        </w:rPr>
      </w:pPr>
    </w:p>
    <w:p w14:paraId="396B8B5D">
      <w:pPr>
        <w:spacing w:line="400" w:lineRule="exact"/>
        <w:jc w:val="center"/>
        <w:rPr>
          <w:rFonts w:ascii="仿宋_GB2312" w:hAnsi="宋体" w:eastAsia="仿宋_GB2312"/>
          <w:b/>
          <w:bCs/>
          <w:color w:val="000000"/>
          <w:sz w:val="32"/>
          <w:szCs w:val="32"/>
        </w:rPr>
      </w:pPr>
      <w:r>
        <w:rPr>
          <w:rFonts w:hint="eastAsia" w:ascii="仿宋_GB2312" w:hAnsi="宋体" w:eastAsia="仿宋_GB2312" w:cs="仿宋_GB2312"/>
          <w:b/>
          <w:bCs/>
          <w:color w:val="000000"/>
          <w:sz w:val="32"/>
          <w:szCs w:val="32"/>
        </w:rPr>
        <w:t>磋商须知</w:t>
      </w:r>
    </w:p>
    <w:p w14:paraId="3C722E13">
      <w:pPr>
        <w:spacing w:line="400" w:lineRule="exact"/>
        <w:ind w:firstLine="482" w:firstLineChars="200"/>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一、总　则</w:t>
      </w:r>
    </w:p>
    <w:p w14:paraId="16A11A00">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 xml:space="preserve">1. </w:t>
      </w:r>
      <w:r>
        <w:rPr>
          <w:rFonts w:hint="eastAsia" w:ascii="仿宋_GB2312" w:hAnsi="宋体" w:eastAsia="仿宋_GB2312" w:cs="仿宋_GB2312"/>
          <w:color w:val="000000"/>
          <w:sz w:val="24"/>
          <w:szCs w:val="24"/>
        </w:rPr>
        <w:t>适用范围</w:t>
      </w:r>
    </w:p>
    <w:p w14:paraId="2EA3B13E">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 xml:space="preserve">1.1 </w:t>
      </w:r>
      <w:r>
        <w:rPr>
          <w:rFonts w:hint="eastAsia" w:ascii="仿宋_GB2312" w:hAnsi="宋体" w:eastAsia="仿宋_GB2312" w:cs="仿宋_GB2312"/>
          <w:color w:val="000000"/>
          <w:sz w:val="24"/>
          <w:szCs w:val="24"/>
        </w:rPr>
        <w:t>本文件仅适用于本文件中所叙述的货物、服务类政府采购项目。</w:t>
      </w:r>
    </w:p>
    <w:p w14:paraId="1347C7B4">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 xml:space="preserve">2. </w:t>
      </w:r>
      <w:r>
        <w:rPr>
          <w:rFonts w:hint="eastAsia" w:ascii="仿宋_GB2312" w:hAnsi="宋体" w:eastAsia="仿宋_GB2312" w:cs="仿宋_GB2312"/>
          <w:color w:val="000000"/>
          <w:sz w:val="24"/>
          <w:szCs w:val="24"/>
        </w:rPr>
        <w:t>定义</w:t>
      </w:r>
    </w:p>
    <w:p w14:paraId="2F4DA8F1">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2.1</w:t>
      </w:r>
      <w:r>
        <w:rPr>
          <w:rFonts w:hint="eastAsia" w:ascii="仿宋_GB2312" w:hAnsi="宋体" w:eastAsia="仿宋_GB2312" w:cs="仿宋_GB2312"/>
          <w:color w:val="000000"/>
          <w:sz w:val="24"/>
          <w:szCs w:val="24"/>
        </w:rPr>
        <w:t>“采购人”是指：南宁市第一人民医院。</w:t>
      </w:r>
    </w:p>
    <w:p w14:paraId="72F5DDE5">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2.2</w:t>
      </w:r>
      <w:r>
        <w:rPr>
          <w:rFonts w:hint="eastAsia" w:ascii="仿宋_GB2312" w:hAnsi="宋体" w:eastAsia="仿宋_GB2312" w:cs="仿宋_GB2312"/>
          <w:color w:val="000000"/>
          <w:sz w:val="24"/>
          <w:szCs w:val="24"/>
        </w:rPr>
        <w:t>“磋商供应商”是指响应本文件要求，参加磋商的法人或者其他组织，即“磋商供应商”。如果该供应商在本次磋商中成交，即成为“成交供应商”。</w:t>
      </w:r>
    </w:p>
    <w:p w14:paraId="376C418D">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2.3</w:t>
      </w:r>
      <w:r>
        <w:rPr>
          <w:rFonts w:hint="eastAsia" w:ascii="仿宋_GB2312" w:hAnsi="宋体" w:eastAsia="仿宋_GB2312" w:cs="仿宋_GB2312"/>
          <w:color w:val="000000"/>
          <w:sz w:val="24"/>
          <w:szCs w:val="24"/>
        </w:rPr>
        <w:t>“服务”是指除货物和工程以外的其他政府采购对象。</w:t>
      </w:r>
    </w:p>
    <w:p w14:paraId="61D6A13E">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2.4</w:t>
      </w:r>
      <w:r>
        <w:rPr>
          <w:rFonts w:hint="eastAsia" w:ascii="仿宋_GB2312" w:hAnsi="宋体" w:eastAsia="仿宋_GB2312" w:cs="仿宋_GB2312"/>
          <w:color w:val="000000"/>
          <w:sz w:val="24"/>
          <w:szCs w:val="24"/>
        </w:rPr>
        <w:t>“竞争性磋商响应文件”是指：供应商根据本文件要求，编制包含报价、商品名、规格和服务等所有内容的文件，即“响应文件”。</w:t>
      </w:r>
    </w:p>
    <w:p w14:paraId="2E736997">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 xml:space="preserve">3. </w:t>
      </w:r>
      <w:r>
        <w:rPr>
          <w:rFonts w:hint="eastAsia" w:ascii="仿宋_GB2312" w:hAnsi="宋体" w:eastAsia="仿宋_GB2312" w:cs="仿宋_GB2312"/>
          <w:color w:val="000000"/>
          <w:sz w:val="24"/>
          <w:szCs w:val="24"/>
        </w:rPr>
        <w:t>磋商供应商的基本条件</w:t>
      </w:r>
    </w:p>
    <w:p w14:paraId="7DCB3369">
      <w:pPr>
        <w:spacing w:line="400" w:lineRule="exact"/>
        <w:ind w:firstLine="480" w:firstLineChars="200"/>
        <w:rPr>
          <w:rFonts w:ascii="仿宋_GB2312" w:hAnsi="宋体" w:eastAsia="仿宋_GB2312"/>
          <w:color w:val="000000"/>
          <w:sz w:val="24"/>
          <w:szCs w:val="24"/>
          <w:u w:val="single"/>
        </w:rPr>
      </w:pPr>
      <w:r>
        <w:rPr>
          <w:rFonts w:ascii="仿宋_GB2312" w:hAnsi="宋体" w:eastAsia="仿宋_GB2312" w:cs="仿宋_GB2312"/>
          <w:color w:val="000000"/>
          <w:sz w:val="24"/>
          <w:szCs w:val="24"/>
        </w:rPr>
        <w:t>3.1</w:t>
      </w:r>
      <w:r>
        <w:rPr>
          <w:rFonts w:hint="eastAsia" w:ascii="仿宋_GB2312" w:hAnsi="宋体" w:eastAsia="仿宋_GB2312" w:cs="仿宋_GB2312"/>
          <w:color w:val="000000"/>
          <w:sz w:val="24"/>
          <w:szCs w:val="24"/>
        </w:rPr>
        <w:t>国内注册（指按国家有关规定要求注册的）经营本次采购服务，具备法人资格的供应商。</w:t>
      </w:r>
    </w:p>
    <w:p w14:paraId="67B44822">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 xml:space="preserve">4. </w:t>
      </w:r>
      <w:r>
        <w:rPr>
          <w:rFonts w:hint="eastAsia" w:ascii="仿宋_GB2312" w:hAnsi="宋体" w:eastAsia="仿宋_GB2312" w:cs="仿宋_GB2312"/>
          <w:color w:val="000000"/>
          <w:sz w:val="24"/>
          <w:szCs w:val="24"/>
        </w:rPr>
        <w:t>磋商费用</w:t>
      </w:r>
    </w:p>
    <w:p w14:paraId="7A2A7BA3">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 xml:space="preserve">4.1 </w:t>
      </w:r>
      <w:r>
        <w:rPr>
          <w:rFonts w:hint="eastAsia" w:ascii="仿宋_GB2312" w:hAnsi="宋体" w:eastAsia="仿宋_GB2312" w:cs="仿宋_GB2312"/>
          <w:color w:val="000000"/>
          <w:sz w:val="24"/>
          <w:szCs w:val="24"/>
        </w:rPr>
        <w:t>磋商供应商应自行承担所有与编写和提交竞争性磋商响应文件有关的费用，不论磋商结果如何，采购人在任何情况下无义务和责任承担此类费用。</w:t>
      </w:r>
    </w:p>
    <w:p w14:paraId="18425CCD">
      <w:pPr>
        <w:spacing w:line="400" w:lineRule="exact"/>
        <w:ind w:firstLine="482" w:firstLineChars="200"/>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二、竞争性磋商响应文件的编制</w:t>
      </w:r>
    </w:p>
    <w:p w14:paraId="4F61C44E">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 xml:space="preserve">5. </w:t>
      </w:r>
      <w:r>
        <w:rPr>
          <w:rFonts w:hint="eastAsia" w:ascii="仿宋_GB2312" w:hAnsi="宋体" w:eastAsia="仿宋_GB2312" w:cs="仿宋_GB2312"/>
          <w:color w:val="000000"/>
          <w:sz w:val="24"/>
          <w:szCs w:val="24"/>
        </w:rPr>
        <w:t>竞争性磋商响应文件编制基本要求</w:t>
      </w:r>
    </w:p>
    <w:p w14:paraId="73B74EBC">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5.1</w:t>
      </w:r>
      <w:r>
        <w:rPr>
          <w:rFonts w:hint="eastAsia" w:ascii="仿宋_GB2312" w:hAnsi="宋体" w:eastAsia="仿宋_GB2312" w:cs="仿宋_GB2312"/>
          <w:color w:val="000000"/>
          <w:sz w:val="24"/>
          <w:szCs w:val="24"/>
        </w:rPr>
        <w:t>磋商供应商对竞争性磋商响应文件的编制应按要求装订和封装。</w:t>
      </w:r>
    </w:p>
    <w:p w14:paraId="7C2C563A">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5.2</w:t>
      </w:r>
      <w:r>
        <w:rPr>
          <w:rFonts w:hint="eastAsia" w:ascii="仿宋_GB2312" w:hAnsi="宋体" w:eastAsia="仿宋_GB2312" w:cs="仿宋_GB2312"/>
          <w:color w:val="000000"/>
          <w:sz w:val="24"/>
          <w:szCs w:val="24"/>
        </w:rPr>
        <w:t>磋商供应商提交的竞争性磋商响应文件以及磋商供应商与采购人就有关磋商的所有来往函电均应使用中文。磋商供应商提交的支持文件和印刷的文献可以使用别的语言，但其相应内容必须附有中文翻译文本，在解释竞争性磋商响应文件时以翻译文本为主。</w:t>
      </w:r>
    </w:p>
    <w:p w14:paraId="79D52282">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5.3</w:t>
      </w:r>
      <w:r>
        <w:rPr>
          <w:rFonts w:hint="eastAsia" w:ascii="仿宋_GB2312" w:hAnsi="宋体" w:eastAsia="仿宋_GB2312" w:cs="仿宋_GB2312"/>
          <w:color w:val="000000"/>
          <w:sz w:val="24"/>
          <w:szCs w:val="24"/>
        </w:rPr>
        <w:t>磋商供应商应认真阅读、并充分理解本文件的全部内容（包括所有的补充、修改内容），承诺并履行本文件中各项条款规定及要求。</w:t>
      </w:r>
    </w:p>
    <w:p w14:paraId="469E9613">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5.4</w:t>
      </w:r>
      <w:r>
        <w:rPr>
          <w:rFonts w:hint="eastAsia" w:ascii="仿宋_GB2312" w:hAnsi="宋体" w:eastAsia="仿宋_GB2312" w:cs="仿宋_GB2312"/>
          <w:color w:val="000000"/>
          <w:sz w:val="24"/>
          <w:szCs w:val="24"/>
        </w:rPr>
        <w:t>竞争性磋商响应文件必须按本文件的全部内容，包括所有的补充通知及附件进行编制。</w:t>
      </w:r>
    </w:p>
    <w:p w14:paraId="47DD0CDF">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5.5</w:t>
      </w:r>
      <w:r>
        <w:rPr>
          <w:rFonts w:hint="eastAsia" w:ascii="仿宋_GB2312" w:hAnsi="宋体" w:eastAsia="仿宋_GB2312" w:cs="仿宋_GB2312"/>
          <w:color w:val="000000"/>
          <w:sz w:val="24"/>
          <w:szCs w:val="24"/>
        </w:rPr>
        <w:t>如因磋商供应商只填写和提供了本文件要求的部分内容和附件，而给评审造成困难，其可能导致的结果和责任由磋商供应商自行承担。</w:t>
      </w:r>
    </w:p>
    <w:p w14:paraId="1CFBFB3F">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5.6</w:t>
      </w:r>
      <w:r>
        <w:rPr>
          <w:rFonts w:hint="eastAsia" w:ascii="仿宋_GB2312" w:hAnsi="宋体" w:eastAsia="仿宋_GB2312" w:cs="仿宋_GB2312"/>
          <w:color w:val="000000"/>
          <w:sz w:val="24"/>
          <w:szCs w:val="24"/>
        </w:rPr>
        <w:t>竞争性磋商响应文件的组成：竞争性磋商响应文件包括价格文件和商务技术文件。</w:t>
      </w:r>
    </w:p>
    <w:p w14:paraId="020028FF">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1</w:t>
      </w:r>
      <w:r>
        <w:rPr>
          <w:rFonts w:hint="eastAsia" w:ascii="仿宋_GB2312" w:hAnsi="宋体" w:eastAsia="仿宋_GB2312" w:cs="仿宋_GB2312"/>
          <w:color w:val="000000"/>
          <w:sz w:val="24"/>
          <w:szCs w:val="24"/>
        </w:rPr>
        <w:t>）磋商书（必须提供）；</w:t>
      </w:r>
    </w:p>
    <w:p w14:paraId="0C663861">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）磋商报价表（必须提供）；</w:t>
      </w:r>
    </w:p>
    <w:p w14:paraId="5F703BED">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3</w:t>
      </w:r>
      <w:r>
        <w:rPr>
          <w:rFonts w:hint="eastAsia" w:ascii="仿宋_GB2312" w:hAnsi="宋体" w:eastAsia="仿宋_GB2312" w:cs="仿宋_GB2312"/>
          <w:color w:val="000000"/>
          <w:sz w:val="24"/>
          <w:szCs w:val="24"/>
        </w:rPr>
        <w:t>）有效的营业执照副本复印件（必须提供）；</w:t>
      </w:r>
    </w:p>
    <w:p w14:paraId="2DEFC831">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4</w:t>
      </w:r>
      <w:r>
        <w:rPr>
          <w:rFonts w:hint="eastAsia" w:ascii="仿宋_GB2312" w:hAnsi="宋体" w:eastAsia="仿宋_GB2312" w:cs="仿宋_GB2312"/>
          <w:color w:val="000000"/>
          <w:sz w:val="24"/>
          <w:szCs w:val="24"/>
        </w:rPr>
        <w:t>）有效的组织机构代码证复印件（必须提供，如已办理三证合一的则不用提供）；</w:t>
      </w:r>
    </w:p>
    <w:p w14:paraId="043B25A9">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5</w:t>
      </w:r>
      <w:r>
        <w:rPr>
          <w:rFonts w:hint="eastAsia" w:ascii="仿宋_GB2312" w:hAnsi="宋体" w:eastAsia="仿宋_GB2312" w:cs="仿宋_GB2312"/>
          <w:color w:val="000000"/>
          <w:sz w:val="24"/>
          <w:szCs w:val="24"/>
        </w:rPr>
        <w:t>）法定代表人有效的身份证复印件（必须提供）；</w:t>
      </w:r>
    </w:p>
    <w:p w14:paraId="27BB7FE2">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6</w:t>
      </w:r>
      <w:r>
        <w:rPr>
          <w:rFonts w:hint="eastAsia" w:ascii="仿宋_GB2312" w:hAnsi="宋体" w:eastAsia="仿宋_GB2312" w:cs="仿宋_GB2312"/>
          <w:color w:val="000000"/>
          <w:sz w:val="24"/>
          <w:szCs w:val="24"/>
        </w:rPr>
        <w:t>）法定代表人授权书原件和被授权人身份证复印件（委托代理时必须提供）；</w:t>
      </w:r>
    </w:p>
    <w:p w14:paraId="6847BE0E">
      <w:pPr>
        <w:spacing w:line="400" w:lineRule="exact"/>
        <w:ind w:firstLine="482" w:firstLineChars="200"/>
        <w:rPr>
          <w:rFonts w:ascii="仿宋_GB2312" w:hAnsi="宋体" w:eastAsia="仿宋_GB2312"/>
          <w:sz w:val="24"/>
          <w:szCs w:val="24"/>
        </w:rPr>
      </w:pPr>
      <w:r>
        <w:rPr>
          <w:rFonts w:ascii="仿宋_GB2312" w:hAnsi="宋体" w:eastAsia="仿宋_GB2312" w:cs="仿宋_GB2312"/>
          <w:b/>
          <w:bCs/>
          <w:color w:val="000000"/>
          <w:sz w:val="24"/>
          <w:szCs w:val="24"/>
        </w:rPr>
        <w:t>7</w:t>
      </w:r>
      <w:r>
        <w:rPr>
          <w:rFonts w:hint="eastAsia" w:ascii="仿宋_GB2312" w:hAnsi="宋体" w:eastAsia="仿宋_GB2312" w:cs="仿宋_GB2312"/>
          <w:b/>
          <w:bCs/>
          <w:color w:val="000000"/>
          <w:sz w:val="24"/>
          <w:szCs w:val="24"/>
        </w:rPr>
        <w:t>）</w:t>
      </w:r>
      <w:r>
        <w:rPr>
          <w:rFonts w:hint="eastAsia" w:ascii="仿宋_GB2312" w:hAnsi="宋体" w:eastAsia="仿宋_GB2312" w:cs="仿宋_GB2312"/>
          <w:b/>
          <w:bCs/>
          <w:sz w:val="24"/>
          <w:szCs w:val="24"/>
        </w:rPr>
        <w:t>在经营活动中没有重大违法记录，没有不良信用记录。供应商可在“信用中国”网站（</w:t>
      </w:r>
      <w:r>
        <w:rPr>
          <w:rFonts w:ascii="仿宋_GB2312" w:hAnsi="宋体" w:eastAsia="仿宋_GB2312" w:cs="仿宋_GB2312"/>
          <w:b/>
          <w:bCs/>
          <w:sz w:val="24"/>
          <w:szCs w:val="24"/>
        </w:rPr>
        <w:t>www.creditchina.gov.cn</w:t>
      </w:r>
      <w:r>
        <w:rPr>
          <w:rFonts w:hint="eastAsia" w:ascii="仿宋_GB2312" w:hAnsi="宋体" w:eastAsia="仿宋_GB2312" w:cs="仿宋_GB2312"/>
          <w:b/>
          <w:bCs/>
          <w:sz w:val="24"/>
          <w:szCs w:val="24"/>
        </w:rPr>
        <w:t>）、中国政府采购网（</w:t>
      </w:r>
      <w:r>
        <w:rPr>
          <w:rFonts w:ascii="仿宋_GB2312" w:hAnsi="宋体" w:eastAsia="仿宋_GB2312" w:cs="仿宋_GB2312"/>
          <w:b/>
          <w:bCs/>
          <w:sz w:val="24"/>
          <w:szCs w:val="24"/>
        </w:rPr>
        <w:t>www.ccgp.gov.cn</w:t>
      </w:r>
      <w:r>
        <w:rPr>
          <w:rFonts w:hint="eastAsia" w:ascii="仿宋_GB2312" w:hAnsi="宋体" w:eastAsia="仿宋_GB2312" w:cs="仿宋_GB2312"/>
          <w:b/>
          <w:bCs/>
          <w:sz w:val="24"/>
          <w:szCs w:val="24"/>
        </w:rPr>
        <w:t>）查询相关供应商主体信用记录，同时须将查询结果截图在竞标文件中提交。（必须提供）</w:t>
      </w:r>
    </w:p>
    <w:p w14:paraId="7C701209">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8</w:t>
      </w:r>
      <w:r>
        <w:rPr>
          <w:rFonts w:hint="eastAsia" w:ascii="仿宋_GB2312" w:hAnsi="宋体" w:eastAsia="仿宋_GB2312" w:cs="仿宋_GB2312"/>
          <w:color w:val="000000"/>
          <w:sz w:val="24"/>
          <w:szCs w:val="24"/>
        </w:rPr>
        <w:t>）其他有效证明文件的复印件。</w:t>
      </w:r>
    </w:p>
    <w:p w14:paraId="24E124F8">
      <w:pPr>
        <w:spacing w:line="400" w:lineRule="exact"/>
        <w:ind w:firstLine="482" w:firstLineChars="200"/>
        <w:rPr>
          <w:rFonts w:ascii="仿宋_GB2312" w:hAnsi="宋体" w:eastAsia="仿宋_GB2312"/>
          <w:b/>
          <w:bCs/>
          <w:color w:val="000000"/>
          <w:sz w:val="24"/>
          <w:szCs w:val="24"/>
        </w:rPr>
      </w:pPr>
      <w:r>
        <w:rPr>
          <w:rFonts w:ascii="仿宋_GB2312" w:hAnsi="宋体" w:eastAsia="仿宋_GB2312" w:cs="仿宋_GB2312"/>
          <w:b/>
          <w:bCs/>
          <w:color w:val="000000"/>
          <w:sz w:val="24"/>
          <w:szCs w:val="24"/>
        </w:rPr>
        <w:t>9</w:t>
      </w:r>
      <w:r>
        <w:rPr>
          <w:rFonts w:hint="eastAsia" w:ascii="仿宋_GB2312" w:hAnsi="宋体" w:eastAsia="仿宋_GB2312" w:cs="仿宋_GB2312"/>
          <w:b/>
          <w:bCs/>
          <w:color w:val="000000"/>
          <w:sz w:val="24"/>
          <w:szCs w:val="24"/>
        </w:rPr>
        <w:t>）磋商供应商的售后服务承诺书（必须提供，格式自拟）。</w:t>
      </w:r>
    </w:p>
    <w:p w14:paraId="711401D1">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10</w:t>
      </w:r>
      <w:r>
        <w:rPr>
          <w:rFonts w:hint="eastAsia" w:ascii="仿宋_GB2312" w:hAnsi="宋体" w:eastAsia="仿宋_GB2312" w:cs="仿宋_GB2312"/>
          <w:color w:val="000000"/>
          <w:sz w:val="24"/>
          <w:szCs w:val="24"/>
        </w:rPr>
        <w:t>）磋商供应商认为需要提供的其他有关资料。</w:t>
      </w:r>
    </w:p>
    <w:p w14:paraId="4DA9091A">
      <w:pPr>
        <w:tabs>
          <w:tab w:val="left" w:pos="1305"/>
        </w:tabs>
        <w:spacing w:line="390" w:lineRule="exact"/>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以上有关材料应真实有效，并加盖磋商供应商公章（扫描公章无效）。属于“必须提供”的文件必须于本项目截标前与响应文件同时提交，否则，竞标无效。其余由磋商供应商视自身情况自行提交。</w:t>
      </w:r>
    </w:p>
    <w:p w14:paraId="30447329">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 xml:space="preserve">6. </w:t>
      </w:r>
      <w:r>
        <w:rPr>
          <w:rFonts w:hint="eastAsia" w:ascii="仿宋_GB2312" w:hAnsi="宋体" w:eastAsia="仿宋_GB2312" w:cs="仿宋_GB2312"/>
          <w:color w:val="000000"/>
          <w:sz w:val="24"/>
          <w:szCs w:val="24"/>
        </w:rPr>
        <w:t>计量单位</w:t>
      </w:r>
    </w:p>
    <w:p w14:paraId="297FA7A7">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6.1</w:t>
      </w:r>
      <w:r>
        <w:rPr>
          <w:rFonts w:hint="eastAsia" w:ascii="仿宋_GB2312" w:hAnsi="宋体" w:eastAsia="仿宋_GB2312" w:cs="仿宋_GB2312"/>
          <w:color w:val="000000"/>
          <w:sz w:val="24"/>
          <w:szCs w:val="24"/>
        </w:rPr>
        <w:t>除技术要求中另有规定外，本文件所要求使用的计量单位均应采用国家法定计量单位。</w:t>
      </w:r>
    </w:p>
    <w:p w14:paraId="1D3EDD78">
      <w:pPr>
        <w:spacing w:line="400" w:lineRule="exact"/>
        <w:ind w:firstLine="482" w:firstLineChars="200"/>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三、磋商报价要求</w:t>
      </w:r>
    </w:p>
    <w:p w14:paraId="1CAD80E2">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7.1</w:t>
      </w:r>
      <w:r>
        <w:rPr>
          <w:rFonts w:hint="eastAsia" w:ascii="仿宋_GB2312" w:hAnsi="宋体" w:eastAsia="仿宋_GB2312" w:cs="仿宋_GB2312"/>
          <w:color w:val="000000"/>
          <w:sz w:val="24"/>
          <w:szCs w:val="24"/>
        </w:rPr>
        <w:t>对于本文件中未列明，而磋商供应商认为必需的费用也需列入总报价。在合同实施时，采购人将不予支付成交供应商没有列入的项目费用，并认为此项目的费用已包括在总报价中。</w:t>
      </w:r>
    </w:p>
    <w:p w14:paraId="5FF7F392">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7.2</w:t>
      </w:r>
      <w:r>
        <w:rPr>
          <w:rFonts w:hint="eastAsia" w:ascii="仿宋_GB2312" w:hAnsi="宋体" w:eastAsia="仿宋_GB2312" w:cs="仿宋_GB2312"/>
          <w:color w:val="000000"/>
          <w:sz w:val="24"/>
          <w:szCs w:val="24"/>
        </w:rPr>
        <w:t>成交供应商负责本项目所需服务等全部工作。</w:t>
      </w:r>
    </w:p>
    <w:p w14:paraId="38078BF0">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7.3</w:t>
      </w:r>
      <w:r>
        <w:rPr>
          <w:rFonts w:hint="eastAsia" w:ascii="仿宋_GB2312" w:hAnsi="宋体" w:eastAsia="仿宋_GB2312" w:cs="仿宋_GB2312"/>
          <w:color w:val="000000"/>
          <w:sz w:val="24"/>
          <w:szCs w:val="24"/>
        </w:rPr>
        <w:t>磋商供应商应在竞标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磋商供应商原因引起的报价失误，并在磋商时被接受，其后果由磋商供应商自负。</w:t>
      </w:r>
    </w:p>
    <w:p w14:paraId="66A86713">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7.4</w:t>
      </w:r>
      <w:r>
        <w:rPr>
          <w:rFonts w:hint="eastAsia" w:ascii="仿宋_GB2312" w:hAnsi="宋体" w:eastAsia="仿宋_GB2312" w:cs="仿宋_GB2312"/>
          <w:color w:val="000000"/>
          <w:sz w:val="24"/>
          <w:szCs w:val="24"/>
        </w:rPr>
        <w:t>磋商供应商须就《采购项目技术规范及要求》中货物和服务内容作完整唯一报价。</w:t>
      </w:r>
    </w:p>
    <w:p w14:paraId="2455A9AB">
      <w:pPr>
        <w:spacing w:line="400" w:lineRule="exact"/>
        <w:ind w:firstLine="482" w:firstLineChars="200"/>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四、竞争性磋商响应文件的份数、封装和递交</w:t>
      </w:r>
    </w:p>
    <w:p w14:paraId="0E7A5470">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 xml:space="preserve">8. </w:t>
      </w:r>
      <w:r>
        <w:rPr>
          <w:rFonts w:hint="eastAsia" w:ascii="仿宋_GB2312" w:hAnsi="宋体" w:eastAsia="仿宋_GB2312" w:cs="仿宋_GB2312"/>
          <w:color w:val="000000"/>
          <w:sz w:val="24"/>
          <w:szCs w:val="24"/>
        </w:rPr>
        <w:t>磋商响应文件的份数和封装</w:t>
      </w:r>
    </w:p>
    <w:p w14:paraId="5BE2C307">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8.1</w:t>
      </w:r>
      <w:r>
        <w:rPr>
          <w:rFonts w:hint="eastAsia" w:ascii="仿宋_GB2312" w:hAnsi="宋体" w:eastAsia="仿宋_GB2312" w:cs="仿宋_GB2312"/>
          <w:color w:val="000000"/>
          <w:sz w:val="24"/>
          <w:szCs w:val="24"/>
        </w:rPr>
        <w:t>磋商供应商应将竞争性磋商响应文件正本一份、副本三份密封在信封（或包装袋或包装箱）中。</w:t>
      </w:r>
    </w:p>
    <w:p w14:paraId="030B2012">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8.2</w:t>
      </w:r>
      <w:r>
        <w:rPr>
          <w:rFonts w:hint="eastAsia" w:ascii="仿宋_GB2312" w:hAnsi="宋体" w:eastAsia="仿宋_GB2312" w:cs="仿宋_GB2312"/>
          <w:color w:val="000000"/>
          <w:sz w:val="24"/>
          <w:szCs w:val="24"/>
        </w:rPr>
        <w:t>竞争性磋商响应文件的信封（或包装袋或包装箱）封面上应写明：</w:t>
      </w:r>
    </w:p>
    <w:p w14:paraId="40252F19">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1</w:t>
      </w:r>
      <w:r>
        <w:rPr>
          <w:rFonts w:hint="eastAsia" w:ascii="仿宋_GB2312" w:hAnsi="宋体" w:eastAsia="仿宋_GB2312" w:cs="仿宋_GB2312"/>
          <w:color w:val="000000"/>
          <w:sz w:val="24"/>
          <w:szCs w:val="24"/>
        </w:rPr>
        <w:t>）竞争性磋商项目编号；</w:t>
      </w:r>
    </w:p>
    <w:p w14:paraId="46A8A540">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）竞争性磋商项目名称；</w:t>
      </w:r>
    </w:p>
    <w:p w14:paraId="316FE8D8">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3</w:t>
      </w:r>
      <w:r>
        <w:rPr>
          <w:rFonts w:hint="eastAsia" w:ascii="仿宋_GB2312" w:hAnsi="宋体" w:eastAsia="仿宋_GB2312" w:cs="仿宋_GB2312"/>
          <w:color w:val="000000"/>
          <w:sz w:val="24"/>
          <w:szCs w:val="24"/>
        </w:rPr>
        <w:t>）磋商供应商名称。</w:t>
      </w:r>
    </w:p>
    <w:p w14:paraId="7A7B1922">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 xml:space="preserve">9. </w:t>
      </w:r>
      <w:r>
        <w:rPr>
          <w:rFonts w:hint="eastAsia" w:ascii="仿宋_GB2312" w:hAnsi="宋体" w:eastAsia="仿宋_GB2312" w:cs="仿宋_GB2312"/>
          <w:color w:val="000000"/>
          <w:sz w:val="24"/>
          <w:szCs w:val="24"/>
        </w:rPr>
        <w:t>竞争性磋商响应文件的递交</w:t>
      </w:r>
    </w:p>
    <w:p w14:paraId="5E7F5408">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9.1</w:t>
      </w:r>
      <w:r>
        <w:rPr>
          <w:rFonts w:hint="eastAsia" w:ascii="仿宋_GB2312" w:hAnsi="宋体" w:eastAsia="仿宋_GB2312" w:cs="仿宋_GB2312"/>
          <w:color w:val="000000"/>
          <w:sz w:val="24"/>
          <w:szCs w:val="24"/>
        </w:rPr>
        <w:t>所有竞争性磋商竞争性响应文件应于“第一章</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磋商供应商须知前附表”中规定的时间前递交到规定地点。</w:t>
      </w:r>
    </w:p>
    <w:p w14:paraId="7DC37D7F">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10.</w:t>
      </w:r>
      <w:r>
        <w:rPr>
          <w:rFonts w:hint="eastAsia" w:ascii="仿宋_GB2312" w:hAnsi="宋体" w:eastAsia="仿宋_GB2312" w:cs="仿宋_GB2312"/>
          <w:color w:val="000000"/>
          <w:sz w:val="24"/>
          <w:szCs w:val="24"/>
        </w:rPr>
        <w:t>迟交的竞争性磋商响应文件</w:t>
      </w:r>
    </w:p>
    <w:p w14:paraId="45FAD87D">
      <w:pPr>
        <w:spacing w:line="400" w:lineRule="exact"/>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南宁市第一人民医院将拒绝或原封退回在其规定的递交竞争性磋商响应文件截止时间之后收到的任何竞争性磋商响应文件。</w:t>
      </w:r>
    </w:p>
    <w:p w14:paraId="0614F073">
      <w:pPr>
        <w:spacing w:line="400" w:lineRule="exact"/>
        <w:ind w:firstLine="482" w:firstLineChars="200"/>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五、磋商的步骤</w:t>
      </w:r>
    </w:p>
    <w:p w14:paraId="136214C1">
      <w:pPr>
        <w:spacing w:line="400" w:lineRule="exact"/>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11.1</w:t>
      </w:r>
      <w:r>
        <w:rPr>
          <w:rFonts w:hint="eastAsia" w:ascii="仿宋_GB2312" w:hAnsi="宋体" w:eastAsia="仿宋_GB2312" w:cs="仿宋_GB2312"/>
          <w:b/>
          <w:bCs/>
          <w:color w:val="000000"/>
          <w:sz w:val="24"/>
          <w:szCs w:val="24"/>
        </w:rPr>
        <w:t>实质审查</w:t>
      </w:r>
    </w:p>
    <w:p w14:paraId="44E929BA">
      <w:pPr>
        <w:snapToGrid w:val="0"/>
        <w:spacing w:line="420" w:lineRule="exact"/>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w:t>
      </w:r>
      <w:r>
        <w:rPr>
          <w:rFonts w:ascii="仿宋_GB2312" w:hAnsi="宋体" w:eastAsia="仿宋_GB2312" w:cs="仿宋_GB2312"/>
          <w:color w:val="000000"/>
          <w:sz w:val="24"/>
          <w:szCs w:val="24"/>
        </w:rPr>
        <w:t>1</w:t>
      </w:r>
      <w:r>
        <w:rPr>
          <w:rFonts w:hint="eastAsia" w:ascii="仿宋_GB2312" w:hAnsi="宋体" w:eastAsia="仿宋_GB2312" w:cs="仿宋_GB2312"/>
          <w:color w:val="000000"/>
          <w:sz w:val="24"/>
          <w:szCs w:val="24"/>
        </w:rPr>
        <w:t>）磋商小组审查磋商响应文件的实质性内容是否符合磋商采购文件的实质性要求。</w:t>
      </w:r>
    </w:p>
    <w:p w14:paraId="5551DCC1">
      <w:pPr>
        <w:snapToGrid w:val="0"/>
        <w:spacing w:line="420" w:lineRule="exact"/>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w:t>
      </w: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ascii="仿宋_GB2312" w:hAnsi="宋体" w:eastAsia="仿宋_GB2312"/>
          <w:color w:val="000000"/>
          <w:sz w:val="24"/>
          <w:szCs w:val="24"/>
        </w:rPr>
        <w:br w:type="textWrapping"/>
      </w:r>
      <w:r>
        <w:rPr>
          <w:rFonts w:hint="eastAsia" w:ascii="仿宋_GB2312" w:hAnsi="宋体" w:eastAsia="仿宋_GB2312" w:cs="仿宋_GB2312"/>
          <w:color w:val="000000"/>
          <w:sz w:val="24"/>
          <w:szCs w:val="24"/>
        </w:rPr>
        <w:t>　　磋商小组要求供应商澄清、说明或者更正响应文件以书面形式作出。供应商的澄清、说明或者更正应当由法定代表人或其授权代表签字或者加盖公章。</w:t>
      </w:r>
    </w:p>
    <w:p w14:paraId="2C4DC8CD">
      <w:pPr>
        <w:snapToGrid w:val="0"/>
        <w:spacing w:line="420" w:lineRule="exact"/>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未实质性响应磋商文件的磋商响应文件按无效处理。</w:t>
      </w:r>
    </w:p>
    <w:p w14:paraId="28EEA651">
      <w:pPr>
        <w:widowControl/>
        <w:spacing w:line="400" w:lineRule="exact"/>
        <w:ind w:firstLine="480" w:firstLineChars="200"/>
        <w:jc w:val="left"/>
        <w:rPr>
          <w:rFonts w:ascii="仿宋_GB2312" w:hAnsi="宋体" w:eastAsia="仿宋_GB2312"/>
          <w:color w:val="000000"/>
          <w:sz w:val="24"/>
          <w:szCs w:val="24"/>
        </w:rPr>
      </w:pPr>
      <w:r>
        <w:rPr>
          <w:rFonts w:ascii="仿宋_GB2312" w:hAnsi="宋体" w:eastAsia="仿宋_GB2312" w:cs="仿宋_GB2312"/>
          <w:color w:val="000000"/>
          <w:sz w:val="24"/>
          <w:szCs w:val="24"/>
        </w:rPr>
        <w:t>11.2</w:t>
      </w:r>
      <w:r>
        <w:rPr>
          <w:rFonts w:hint="eastAsia" w:ascii="仿宋_GB2312" w:hAnsi="宋体" w:eastAsia="仿宋_GB2312" w:cs="仿宋_GB2312"/>
          <w:color w:val="000000"/>
          <w:sz w:val="24"/>
          <w:szCs w:val="24"/>
        </w:rPr>
        <w:t>磋商文件修正</w:t>
      </w:r>
    </w:p>
    <w:p w14:paraId="52DCE8A4">
      <w:pPr>
        <w:widowControl/>
        <w:spacing w:line="400" w:lineRule="exact"/>
        <w:ind w:firstLine="480" w:firstLineChars="200"/>
        <w:jc w:val="left"/>
        <w:rPr>
          <w:rFonts w:ascii="仿宋_GB2312" w:hAnsi="宋体" w:eastAsia="仿宋_GB2312"/>
          <w:color w:val="000000"/>
          <w:sz w:val="24"/>
          <w:szCs w:val="24"/>
        </w:rPr>
      </w:pPr>
      <w:r>
        <w:rPr>
          <w:rFonts w:hint="eastAsia" w:ascii="仿宋_GB2312" w:hAnsi="宋体" w:eastAsia="仿宋_GB2312" w:cs="仿宋_GB2312"/>
          <w:color w:val="000000"/>
          <w:sz w:val="24"/>
          <w:szCs w:val="24"/>
        </w:rPr>
        <w:t>（</w:t>
      </w:r>
      <w:r>
        <w:rPr>
          <w:rFonts w:ascii="仿宋_GB2312" w:hAnsi="宋体" w:eastAsia="仿宋_GB2312" w:cs="仿宋_GB2312"/>
          <w:color w:val="000000"/>
          <w:sz w:val="24"/>
          <w:szCs w:val="24"/>
        </w:rPr>
        <w:t>1</w:t>
      </w:r>
      <w:r>
        <w:rPr>
          <w:rFonts w:hint="eastAsia" w:ascii="仿宋_GB2312" w:hAnsi="宋体" w:eastAsia="仿宋_GB2312" w:cs="仿宋_GB2312"/>
          <w:color w:val="000000"/>
          <w:sz w:val="24"/>
          <w:szCs w:val="24"/>
        </w:rPr>
        <w:t>）磋商小组根据与供应商磋商情况可能实质性变动的内容包括采购需求中的技术、服务要求。实质性变动的内容，须经采购人代表确认。</w:t>
      </w:r>
    </w:p>
    <w:p w14:paraId="7ACC933D">
      <w:pPr>
        <w:widowControl/>
        <w:spacing w:line="400" w:lineRule="exact"/>
        <w:ind w:firstLine="480" w:firstLineChars="200"/>
        <w:jc w:val="left"/>
        <w:rPr>
          <w:rFonts w:ascii="仿宋_GB2312" w:hAnsi="宋体" w:eastAsia="仿宋_GB2312"/>
          <w:color w:val="000000"/>
          <w:sz w:val="24"/>
          <w:szCs w:val="24"/>
        </w:rPr>
      </w:pPr>
      <w:r>
        <w:rPr>
          <w:rFonts w:hint="eastAsia" w:ascii="仿宋_GB2312" w:hAnsi="宋体" w:eastAsia="仿宋_GB2312" w:cs="仿宋_GB2312"/>
          <w:color w:val="000000"/>
          <w:sz w:val="24"/>
          <w:szCs w:val="24"/>
        </w:rPr>
        <w:t>（</w:t>
      </w: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）对磋商文件作出的实质性变动是磋商文件的有效组成部分，磋商小组应当及时以书面形式同时通知所有参加磋商的供应商。</w:t>
      </w:r>
      <w:r>
        <w:rPr>
          <w:rFonts w:ascii="仿宋_GB2312" w:hAnsi="宋体" w:eastAsia="仿宋_GB2312"/>
          <w:color w:val="000000"/>
          <w:sz w:val="24"/>
          <w:szCs w:val="24"/>
        </w:rPr>
        <w:br w:type="textWrapping"/>
      </w:r>
      <w:r>
        <w:rPr>
          <w:rFonts w:hint="eastAsia" w:ascii="仿宋_GB2312" w:hAnsi="宋体" w:eastAsia="仿宋_GB2312" w:cs="仿宋_GB2312"/>
          <w:color w:val="000000"/>
          <w:sz w:val="24"/>
          <w:szCs w:val="24"/>
        </w:rPr>
        <w:t>　　供应商应当按照磋商文件的变动情况和磋商小组的要求重新提交响应文件，并由其法定代表人或授权代表签字或者加盖公章。由授权代表签字的，应当附法定代表人授权书。逾时不交的，视同放弃磋商。修正文件与响应文件同具法律效力。</w:t>
      </w:r>
    </w:p>
    <w:p w14:paraId="54A36706">
      <w:pPr>
        <w:widowControl/>
        <w:tabs>
          <w:tab w:val="left" w:pos="540"/>
        </w:tabs>
        <w:spacing w:line="400" w:lineRule="exact"/>
        <w:ind w:firstLine="480" w:firstLineChars="200"/>
        <w:jc w:val="left"/>
        <w:rPr>
          <w:rFonts w:ascii="仿宋_GB2312" w:hAnsi="宋体" w:eastAsia="仿宋_GB2312"/>
          <w:color w:val="000000"/>
          <w:sz w:val="24"/>
          <w:szCs w:val="24"/>
        </w:rPr>
      </w:pPr>
      <w:r>
        <w:rPr>
          <w:rFonts w:ascii="仿宋_GB2312" w:hAnsi="宋体" w:eastAsia="仿宋_GB2312" w:cs="仿宋_GB2312"/>
          <w:color w:val="000000"/>
          <w:sz w:val="24"/>
          <w:szCs w:val="24"/>
        </w:rPr>
        <w:t>11.3</w:t>
      </w:r>
      <w:r>
        <w:rPr>
          <w:rFonts w:hint="eastAsia" w:ascii="仿宋_GB2312" w:hAnsi="宋体" w:eastAsia="仿宋_GB2312" w:cs="仿宋_GB2312"/>
          <w:color w:val="000000"/>
          <w:sz w:val="24"/>
          <w:szCs w:val="24"/>
        </w:rPr>
        <w:t>最后报价</w:t>
      </w:r>
    </w:p>
    <w:p w14:paraId="3AC00DA9">
      <w:pPr>
        <w:widowControl/>
        <w:tabs>
          <w:tab w:val="left" w:pos="540"/>
        </w:tabs>
        <w:spacing w:line="400" w:lineRule="exact"/>
        <w:ind w:firstLine="480" w:firstLineChars="200"/>
        <w:jc w:val="left"/>
        <w:rPr>
          <w:rFonts w:ascii="仿宋_GB2312" w:hAnsi="宋体" w:eastAsia="仿宋_GB2312"/>
          <w:color w:val="000000"/>
          <w:sz w:val="24"/>
          <w:szCs w:val="24"/>
        </w:rPr>
      </w:pPr>
      <w:r>
        <w:rPr>
          <w:rFonts w:hint="eastAsia" w:ascii="仿宋_GB2312" w:hAnsi="宋体" w:eastAsia="仿宋_GB2312" w:cs="仿宋_GB2312"/>
          <w:color w:val="000000"/>
          <w:sz w:val="24"/>
          <w:szCs w:val="24"/>
        </w:rPr>
        <w:t>磋商小组只要求商务评审和技术（服务）评审合格的磋商供应商在规定的时间内进行最后报价，密封递交磋商小组。磋商小组推荐成交候选人顺序，形成评审报告。</w:t>
      </w:r>
    </w:p>
    <w:p w14:paraId="3C1C50A9">
      <w:pPr>
        <w:widowControl/>
        <w:tabs>
          <w:tab w:val="left" w:pos="540"/>
        </w:tabs>
        <w:spacing w:line="400" w:lineRule="exact"/>
        <w:ind w:firstLine="480" w:firstLineChars="200"/>
        <w:jc w:val="left"/>
        <w:rPr>
          <w:rFonts w:ascii="仿宋_GB2312" w:hAnsi="宋体" w:eastAsia="仿宋_GB2312" w:cs="仿宋_GB2312"/>
          <w:color w:val="000000"/>
          <w:sz w:val="24"/>
          <w:szCs w:val="24"/>
        </w:rPr>
      </w:pPr>
      <w:r>
        <w:rPr>
          <w:rFonts w:ascii="仿宋_GB2312" w:hAnsi="宋体" w:eastAsia="仿宋_GB2312" w:cs="仿宋_GB2312"/>
          <w:color w:val="000000"/>
          <w:sz w:val="24"/>
          <w:szCs w:val="24"/>
        </w:rPr>
        <w:t>11.4</w:t>
      </w:r>
      <w:r>
        <w:rPr>
          <w:rFonts w:hint="eastAsia" w:ascii="仿宋_GB2312" w:hAnsi="宋体" w:eastAsia="仿宋_GB2312" w:cs="仿宋_GB2312"/>
          <w:color w:val="000000"/>
          <w:sz w:val="24"/>
          <w:szCs w:val="24"/>
        </w:rPr>
        <w:t>响应供应商的最后报价均超过了采购预算，采购人不能支付的，磋商活动终止。</w:t>
      </w:r>
      <w:r>
        <w:rPr>
          <w:rFonts w:ascii="仿宋_GB2312" w:hAnsi="宋体" w:eastAsia="仿宋_GB2312" w:cs="仿宋_GB2312"/>
          <w:color w:val="000000"/>
          <w:sz w:val="24"/>
          <w:szCs w:val="24"/>
        </w:rPr>
        <w:t xml:space="preserve"> </w:t>
      </w:r>
    </w:p>
    <w:p w14:paraId="5C5AFABC">
      <w:pPr>
        <w:spacing w:line="400" w:lineRule="exact"/>
        <w:ind w:firstLine="482" w:firstLineChars="200"/>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六、确定成交供应商办法</w:t>
      </w:r>
    </w:p>
    <w:p w14:paraId="524490E5">
      <w:pPr>
        <w:widowControl/>
        <w:tabs>
          <w:tab w:val="left" w:pos="540"/>
        </w:tabs>
        <w:spacing w:line="400" w:lineRule="exact"/>
        <w:ind w:firstLine="480" w:firstLineChars="200"/>
        <w:jc w:val="left"/>
        <w:rPr>
          <w:rFonts w:ascii="仿宋_GB2312" w:hAnsi="宋体" w:eastAsia="仿宋_GB2312"/>
          <w:color w:val="000000"/>
          <w:sz w:val="24"/>
          <w:szCs w:val="24"/>
        </w:rPr>
      </w:pPr>
      <w:r>
        <w:rPr>
          <w:rFonts w:ascii="仿宋_GB2312" w:hAnsi="宋体" w:eastAsia="仿宋_GB2312" w:cs="仿宋_GB2312"/>
          <w:color w:val="000000"/>
          <w:sz w:val="24"/>
          <w:szCs w:val="24"/>
        </w:rPr>
        <w:t>12.1</w:t>
      </w:r>
      <w:r>
        <w:rPr>
          <w:rFonts w:hint="eastAsia" w:ascii="仿宋_GB2312" w:hAnsi="宋体" w:eastAsia="仿宋_GB2312" w:cs="仿宋_GB2312"/>
          <w:color w:val="000000"/>
          <w:sz w:val="24"/>
          <w:szCs w:val="24"/>
        </w:rPr>
        <w:t>磋商小组将根据得分由高到低排列次序（得分相同时，以竞标报价由低到高顺序排列；得分相同且竞标报价相同的，按技术分高低顺序排列）并推荐三名成交候选供应商（见第二章评标方法）。</w:t>
      </w:r>
    </w:p>
    <w:p w14:paraId="50C01EE0">
      <w:pPr>
        <w:widowControl/>
        <w:tabs>
          <w:tab w:val="left" w:pos="540"/>
        </w:tabs>
        <w:spacing w:line="400" w:lineRule="exact"/>
        <w:ind w:firstLine="480" w:firstLineChars="200"/>
        <w:jc w:val="left"/>
        <w:rPr>
          <w:rFonts w:ascii="仿宋_GB2312" w:hAnsi="宋体" w:eastAsia="仿宋_GB2312"/>
          <w:color w:val="000000"/>
          <w:sz w:val="24"/>
          <w:szCs w:val="24"/>
        </w:rPr>
      </w:pPr>
      <w:r>
        <w:rPr>
          <w:rFonts w:ascii="仿宋_GB2312" w:hAnsi="宋体" w:eastAsia="仿宋_GB2312" w:cs="仿宋_GB2312"/>
          <w:color w:val="000000"/>
          <w:sz w:val="24"/>
          <w:szCs w:val="24"/>
        </w:rPr>
        <w:t>12.2</w:t>
      </w:r>
      <w:r>
        <w:rPr>
          <w:rFonts w:hint="eastAsia" w:ascii="仿宋_GB2312" w:hAnsi="宋体" w:eastAsia="仿宋_GB2312" w:cs="仿宋_GB2312"/>
          <w:color w:val="000000"/>
          <w:sz w:val="24"/>
          <w:szCs w:val="24"/>
        </w:rPr>
        <w:t>采购人在收到评审报告后</w:t>
      </w:r>
      <w:r>
        <w:rPr>
          <w:rFonts w:ascii="仿宋_GB2312" w:hAnsi="宋体" w:eastAsia="仿宋_GB2312" w:cs="仿宋_GB2312"/>
          <w:color w:val="000000"/>
          <w:sz w:val="24"/>
          <w:szCs w:val="24"/>
        </w:rPr>
        <w:t>3</w:t>
      </w:r>
      <w:r>
        <w:rPr>
          <w:rFonts w:hint="eastAsia" w:ascii="仿宋_GB2312" w:hAnsi="宋体" w:eastAsia="仿宋_GB2312" w:cs="仿宋_GB2312"/>
          <w:color w:val="000000"/>
          <w:sz w:val="24"/>
          <w:szCs w:val="24"/>
        </w:rPr>
        <w:t>日内，从评审报告提出的成交候选供应商中，采购人应当确定磋商小组推荐排名第一的成交候选供应商为成交供应商。排名第一的成交候选供应商放弃成交、因不可抗力提出不能履行合同，或者采购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w:t>
      </w:r>
    </w:p>
    <w:p w14:paraId="74D88241">
      <w:pPr>
        <w:spacing w:line="400" w:lineRule="exact"/>
        <w:ind w:left="420" w:leftChars="200" w:firstLine="120" w:firstLineChars="50"/>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七、签订合同</w:t>
      </w:r>
    </w:p>
    <w:p w14:paraId="72C54B71">
      <w:pPr>
        <w:widowControl/>
        <w:tabs>
          <w:tab w:val="left" w:pos="540"/>
        </w:tabs>
        <w:spacing w:line="400" w:lineRule="exact"/>
        <w:ind w:firstLine="480" w:firstLineChars="200"/>
        <w:jc w:val="left"/>
        <w:rPr>
          <w:rFonts w:ascii="仿宋_GB2312" w:hAnsi="宋体" w:eastAsia="仿宋_GB2312"/>
          <w:color w:val="000000"/>
          <w:sz w:val="24"/>
          <w:szCs w:val="24"/>
        </w:rPr>
      </w:pPr>
      <w:r>
        <w:rPr>
          <w:rFonts w:ascii="仿宋_GB2312" w:hAnsi="宋体" w:eastAsia="仿宋_GB2312" w:cs="仿宋_GB2312"/>
          <w:color w:val="000000"/>
          <w:sz w:val="24"/>
          <w:szCs w:val="24"/>
        </w:rPr>
        <w:t>13.</w:t>
      </w:r>
      <w:r>
        <w:rPr>
          <w:rFonts w:hint="eastAsia" w:ascii="仿宋_GB2312" w:hAnsi="宋体" w:eastAsia="仿宋_GB2312" w:cs="仿宋_GB2312"/>
          <w:color w:val="000000"/>
          <w:sz w:val="24"/>
          <w:szCs w:val="24"/>
        </w:rPr>
        <w:t>成交供应商在收到成交通知书后，按规定与采购人签订供货服务合同。</w:t>
      </w:r>
    </w:p>
    <w:p w14:paraId="248A3480">
      <w:pPr>
        <w:spacing w:line="400" w:lineRule="exact"/>
        <w:ind w:left="420" w:leftChars="200" w:firstLine="120" w:firstLineChars="50"/>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八、适用法律</w:t>
      </w:r>
    </w:p>
    <w:p w14:paraId="12D75D45">
      <w:pPr>
        <w:widowControl/>
        <w:tabs>
          <w:tab w:val="left" w:pos="540"/>
        </w:tabs>
        <w:spacing w:line="400" w:lineRule="exact"/>
        <w:ind w:firstLine="480" w:firstLineChars="200"/>
        <w:jc w:val="left"/>
        <w:rPr>
          <w:rFonts w:ascii="仿宋_GB2312" w:hAnsi="宋体" w:eastAsia="仿宋_GB2312"/>
          <w:color w:val="000000"/>
          <w:sz w:val="24"/>
          <w:szCs w:val="24"/>
        </w:rPr>
      </w:pPr>
      <w:r>
        <w:rPr>
          <w:rFonts w:ascii="仿宋_GB2312" w:hAnsi="宋体" w:eastAsia="仿宋_GB2312" w:cs="仿宋_GB2312"/>
          <w:color w:val="000000"/>
          <w:sz w:val="24"/>
          <w:szCs w:val="24"/>
        </w:rPr>
        <w:t>14.</w:t>
      </w:r>
      <w:r>
        <w:rPr>
          <w:rFonts w:hint="eastAsia" w:ascii="仿宋_GB2312" w:hAnsi="宋体" w:eastAsia="仿宋_GB2312" w:cs="仿宋_GB2312"/>
          <w:color w:val="000000"/>
          <w:sz w:val="24"/>
          <w:szCs w:val="24"/>
        </w:rPr>
        <w:t>本谈判采购文件是根据国家有关法律及有关政策、法规和参照国际惯例编制。最终磋商结束后，磋商小组不得再与磋商供应商进行任何形式的商谈。</w:t>
      </w:r>
    </w:p>
    <w:p w14:paraId="3230F5AC">
      <w:pPr>
        <w:widowControl/>
        <w:tabs>
          <w:tab w:val="left" w:pos="540"/>
        </w:tabs>
        <w:spacing w:line="400" w:lineRule="exact"/>
        <w:ind w:firstLine="480" w:firstLineChars="200"/>
        <w:jc w:val="left"/>
        <w:rPr>
          <w:rFonts w:ascii="仿宋_GB2312" w:hAnsi="宋体" w:eastAsia="仿宋_GB2312"/>
          <w:color w:val="000000"/>
          <w:sz w:val="24"/>
          <w:szCs w:val="24"/>
        </w:rPr>
      </w:pPr>
    </w:p>
    <w:p w14:paraId="7C5CEB02">
      <w:pPr>
        <w:widowControl/>
        <w:tabs>
          <w:tab w:val="left" w:pos="540"/>
        </w:tabs>
        <w:spacing w:line="400" w:lineRule="exact"/>
        <w:ind w:firstLine="480" w:firstLineChars="200"/>
        <w:jc w:val="left"/>
        <w:rPr>
          <w:rFonts w:ascii="仿宋_GB2312" w:hAnsi="宋体" w:eastAsia="仿宋_GB2312"/>
          <w:color w:val="000000"/>
          <w:sz w:val="24"/>
          <w:szCs w:val="24"/>
        </w:rPr>
      </w:pPr>
    </w:p>
    <w:p w14:paraId="61B78182">
      <w:pPr>
        <w:spacing w:line="500" w:lineRule="exact"/>
        <w:jc w:val="center"/>
        <w:outlineLvl w:val="0"/>
        <w:rPr>
          <w:rFonts w:ascii="仿宋_GB2312" w:hAnsi="宋体" w:eastAsia="仿宋_GB2312"/>
          <w:b/>
          <w:bCs/>
          <w:color w:val="000000"/>
          <w:sz w:val="32"/>
          <w:szCs w:val="32"/>
        </w:rPr>
      </w:pPr>
      <w:bookmarkStart w:id="9" w:name="_Toc464692182"/>
      <w:r>
        <w:rPr>
          <w:rFonts w:hint="eastAsia" w:ascii="仿宋_GB2312" w:hAnsi="宋体" w:eastAsia="仿宋_GB2312" w:cs="仿宋_GB2312"/>
          <w:b/>
          <w:bCs/>
          <w:color w:val="000000"/>
          <w:sz w:val="32"/>
          <w:szCs w:val="32"/>
        </w:rPr>
        <w:t>第二章</w:t>
      </w:r>
      <w:r>
        <w:rPr>
          <w:rFonts w:ascii="仿宋_GB2312" w:hAnsi="宋体" w:eastAsia="仿宋_GB2312" w:cs="仿宋_GB2312"/>
          <w:b/>
          <w:bCs/>
          <w:color w:val="000000"/>
          <w:sz w:val="32"/>
          <w:szCs w:val="32"/>
        </w:rPr>
        <w:t xml:space="preserve"> </w:t>
      </w:r>
      <w:r>
        <w:rPr>
          <w:rFonts w:hint="eastAsia" w:ascii="仿宋_GB2312" w:hAnsi="宋体" w:eastAsia="仿宋_GB2312" w:cs="仿宋_GB2312"/>
          <w:b/>
          <w:bCs/>
          <w:color w:val="000000"/>
          <w:sz w:val="32"/>
          <w:szCs w:val="32"/>
        </w:rPr>
        <w:t>评标方法</w:t>
      </w:r>
      <w:bookmarkEnd w:id="9"/>
    </w:p>
    <w:p w14:paraId="1FA7D3F2">
      <w:pPr>
        <w:pStyle w:val="4"/>
        <w:spacing w:line="520" w:lineRule="exact"/>
        <w:ind w:firstLine="48" w:firstLineChars="20"/>
        <w:rPr>
          <w:rFonts w:ascii="仿宋_GB2312" w:hAnsi="宋体" w:eastAsia="仿宋_GB2312" w:cs="Times New Roman"/>
          <w:b/>
          <w:bCs/>
          <w:color w:val="000000"/>
          <w:sz w:val="24"/>
          <w:szCs w:val="24"/>
        </w:rPr>
      </w:pPr>
      <w:r>
        <w:rPr>
          <w:rFonts w:hint="eastAsia" w:ascii="仿宋_GB2312" w:hAnsi="宋体" w:eastAsia="仿宋_GB2312" w:cs="仿宋_GB2312"/>
          <w:b/>
          <w:bCs/>
          <w:color w:val="000000"/>
          <w:sz w:val="24"/>
          <w:szCs w:val="24"/>
        </w:rPr>
        <w:t>一、评标原则</w:t>
      </w:r>
    </w:p>
    <w:p w14:paraId="6F76F35A">
      <w:pPr>
        <w:pStyle w:val="4"/>
        <w:spacing w:line="520" w:lineRule="exact"/>
        <w:ind w:firstLine="312" w:firstLineChars="130"/>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（一）磋商小组构成：本磋商采购项目的磋商小组成员分别由依法组成的采购人代表及专家共</w:t>
      </w:r>
      <w:r>
        <w:rPr>
          <w:rFonts w:ascii="仿宋_GB2312" w:hAnsi="宋体" w:eastAsia="仿宋_GB2312" w:cs="仿宋_GB2312"/>
          <w:color w:val="000000"/>
          <w:sz w:val="24"/>
          <w:szCs w:val="24"/>
        </w:rPr>
        <w:t>3</w:t>
      </w:r>
      <w:r>
        <w:rPr>
          <w:rFonts w:hint="eastAsia" w:ascii="仿宋_GB2312" w:hAnsi="宋体" w:eastAsia="仿宋_GB2312" w:cs="仿宋_GB2312"/>
          <w:color w:val="000000"/>
          <w:sz w:val="24"/>
          <w:szCs w:val="24"/>
        </w:rPr>
        <w:t>人（含</w:t>
      </w:r>
      <w:r>
        <w:rPr>
          <w:rFonts w:ascii="仿宋_GB2312" w:hAnsi="宋体" w:eastAsia="仿宋_GB2312" w:cs="仿宋_GB2312"/>
          <w:color w:val="000000"/>
          <w:sz w:val="24"/>
          <w:szCs w:val="24"/>
        </w:rPr>
        <w:t>3</w:t>
      </w:r>
      <w:r>
        <w:rPr>
          <w:rFonts w:hint="eastAsia" w:ascii="仿宋_GB2312" w:hAnsi="宋体" w:eastAsia="仿宋_GB2312" w:cs="仿宋_GB2312"/>
          <w:color w:val="000000"/>
          <w:sz w:val="24"/>
          <w:szCs w:val="24"/>
        </w:rPr>
        <w:t>人）或以上单数构成，其中专家人数不少于成员总数的三分之二。</w:t>
      </w:r>
    </w:p>
    <w:p w14:paraId="762E5FB7">
      <w:pPr>
        <w:pStyle w:val="4"/>
        <w:spacing w:line="520" w:lineRule="exact"/>
        <w:ind w:firstLine="331" w:firstLineChars="138"/>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（二）评标依据：磋商小组将以竞争性磋商采购文件、磋商供应商的磋商响应文件为评标依据，对磋商供应商人的竞标报价、技术、商务等方面内容按百分制打分。</w:t>
      </w:r>
    </w:p>
    <w:p w14:paraId="44405D4E">
      <w:pPr>
        <w:pStyle w:val="4"/>
        <w:spacing w:line="520" w:lineRule="exact"/>
        <w:ind w:firstLine="331" w:firstLineChars="138"/>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（三）评标方式：以封闭方式进行。</w:t>
      </w:r>
    </w:p>
    <w:p w14:paraId="6147E5AC">
      <w:pPr>
        <w:pStyle w:val="4"/>
        <w:spacing w:line="520" w:lineRule="exact"/>
        <w:ind w:firstLine="48" w:firstLineChars="20"/>
        <w:rPr>
          <w:rFonts w:ascii="仿宋_GB2312" w:hAnsi="宋体" w:eastAsia="仿宋_GB2312" w:cs="Times New Roman"/>
          <w:b/>
          <w:bCs/>
          <w:color w:val="000000"/>
          <w:sz w:val="24"/>
          <w:szCs w:val="24"/>
        </w:rPr>
      </w:pPr>
      <w:bookmarkStart w:id="10" w:name="_Toc496107148"/>
      <w:r>
        <w:rPr>
          <w:rFonts w:hint="eastAsia" w:ascii="仿宋_GB2312" w:hAnsi="宋体" w:eastAsia="仿宋_GB2312" w:cs="仿宋_GB2312"/>
          <w:b/>
          <w:bCs/>
          <w:color w:val="000000"/>
          <w:sz w:val="24"/>
          <w:szCs w:val="24"/>
        </w:rPr>
        <w:t>二、评分标准</w:t>
      </w:r>
      <w:bookmarkEnd w:id="10"/>
    </w:p>
    <w:p w14:paraId="15453081">
      <w:pPr>
        <w:pStyle w:val="4"/>
        <w:spacing w:line="520" w:lineRule="exact"/>
        <w:ind w:firstLine="312" w:firstLineChars="130"/>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根据《中华人民共和国招标投标法》及国家计委等七部委联合发布的《评标委员会和评标办法暂行规定》（</w:t>
      </w:r>
      <w:r>
        <w:rPr>
          <w:rFonts w:ascii="仿宋_GB2312" w:hAnsi="宋体" w:eastAsia="仿宋_GB2312" w:cs="仿宋_GB2312"/>
          <w:color w:val="000000"/>
          <w:sz w:val="24"/>
          <w:szCs w:val="24"/>
        </w:rPr>
        <w:t>2001</w:t>
      </w:r>
      <w:r>
        <w:rPr>
          <w:rFonts w:hint="eastAsia" w:ascii="仿宋_GB2312" w:hAnsi="宋体" w:eastAsia="仿宋_GB2312" w:cs="仿宋_GB2312"/>
          <w:color w:val="000000"/>
          <w:sz w:val="24"/>
          <w:szCs w:val="24"/>
        </w:rPr>
        <w:t>年第</w:t>
      </w:r>
      <w:r>
        <w:rPr>
          <w:rFonts w:ascii="仿宋_GB2312" w:hAnsi="宋体" w:eastAsia="仿宋_GB2312" w:cs="仿宋_GB2312"/>
          <w:color w:val="000000"/>
          <w:sz w:val="24"/>
          <w:szCs w:val="24"/>
        </w:rPr>
        <w:t>12</w:t>
      </w:r>
      <w:r>
        <w:rPr>
          <w:rFonts w:hint="eastAsia" w:ascii="仿宋_GB2312" w:hAnsi="宋体" w:eastAsia="仿宋_GB2312" w:cs="仿宋_GB2312"/>
          <w:color w:val="000000"/>
          <w:sz w:val="24"/>
          <w:szCs w:val="24"/>
        </w:rPr>
        <w:t>号令）等有关规定，并结合本项目招标文件及补充文件中的有关条款和内容予以确定本办法，作为招标方确定中标人的依据。</w:t>
      </w:r>
    </w:p>
    <w:p w14:paraId="001B5534">
      <w:pPr>
        <w:pStyle w:val="4"/>
        <w:spacing w:line="520" w:lineRule="exact"/>
        <w:ind w:firstLine="284" w:firstLineChars="118"/>
        <w:rPr>
          <w:rFonts w:ascii="仿宋_GB2312" w:hAnsi="宋体" w:eastAsia="仿宋_GB2312" w:cs="Times New Roman"/>
          <w:b/>
          <w:bCs/>
          <w:color w:val="000000"/>
          <w:sz w:val="24"/>
          <w:szCs w:val="24"/>
        </w:rPr>
      </w:pPr>
      <w:bookmarkStart w:id="11" w:name="_Toc496107149"/>
      <w:r>
        <w:rPr>
          <w:rFonts w:ascii="仿宋_GB2312" w:hAnsi="宋体" w:eastAsia="仿宋_GB2312" w:cs="仿宋_GB2312"/>
          <w:b/>
          <w:bCs/>
          <w:color w:val="000000"/>
          <w:sz w:val="24"/>
          <w:szCs w:val="24"/>
        </w:rPr>
        <w:t>1</w:t>
      </w:r>
      <w:r>
        <w:rPr>
          <w:rFonts w:hint="eastAsia" w:ascii="仿宋_GB2312" w:hAnsi="宋体" w:eastAsia="仿宋_GB2312" w:cs="仿宋_GB2312"/>
          <w:b/>
          <w:bCs/>
          <w:color w:val="000000"/>
          <w:sz w:val="24"/>
          <w:szCs w:val="24"/>
        </w:rPr>
        <w:t>、评标准则</w:t>
      </w:r>
      <w:bookmarkEnd w:id="11"/>
    </w:p>
    <w:p w14:paraId="01E66D2D">
      <w:pPr>
        <w:pStyle w:val="4"/>
        <w:spacing w:line="520" w:lineRule="exact"/>
        <w:ind w:firstLine="312" w:firstLineChars="130"/>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公平、公正、择优。</w:t>
      </w:r>
    </w:p>
    <w:p w14:paraId="242AA350">
      <w:pPr>
        <w:pStyle w:val="4"/>
        <w:spacing w:line="520" w:lineRule="exact"/>
        <w:ind w:firstLine="312" w:firstLineChars="130"/>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优先推荐符合下列条件的投标人：能够满足招标文件的实质性要求；综合性价比好，有足够的履约能力。</w:t>
      </w:r>
    </w:p>
    <w:p w14:paraId="03EB31DF">
      <w:pPr>
        <w:pStyle w:val="4"/>
        <w:spacing w:line="520" w:lineRule="exact"/>
        <w:ind w:firstLine="284" w:firstLineChars="118"/>
        <w:rPr>
          <w:rFonts w:ascii="仿宋_GB2312" w:hAnsi="宋体" w:eastAsia="仿宋_GB2312" w:cs="Times New Roman"/>
          <w:b/>
          <w:bCs/>
          <w:color w:val="000000"/>
          <w:sz w:val="24"/>
          <w:szCs w:val="24"/>
        </w:rPr>
      </w:pPr>
      <w:bookmarkStart w:id="12" w:name="_Toc496107150"/>
      <w:r>
        <w:rPr>
          <w:rFonts w:ascii="仿宋_GB2312" w:hAnsi="宋体" w:eastAsia="仿宋_GB2312" w:cs="仿宋_GB2312"/>
          <w:b/>
          <w:bCs/>
          <w:color w:val="000000"/>
          <w:sz w:val="24"/>
          <w:szCs w:val="24"/>
        </w:rPr>
        <w:t>2</w:t>
      </w:r>
      <w:r>
        <w:rPr>
          <w:rFonts w:hint="eastAsia" w:ascii="仿宋_GB2312" w:hAnsi="宋体" w:eastAsia="仿宋_GB2312" w:cs="仿宋_GB2312"/>
          <w:b/>
          <w:bCs/>
          <w:color w:val="000000"/>
          <w:sz w:val="24"/>
          <w:szCs w:val="24"/>
        </w:rPr>
        <w:t>、评标委员会</w:t>
      </w:r>
      <w:bookmarkEnd w:id="12"/>
    </w:p>
    <w:p w14:paraId="5653EB1B">
      <w:pPr>
        <w:pStyle w:val="4"/>
        <w:spacing w:line="520" w:lineRule="exact"/>
        <w:ind w:firstLine="312" w:firstLineChars="130"/>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本次评标工作由评标委员会负责。</w:t>
      </w:r>
    </w:p>
    <w:p w14:paraId="54A1D688">
      <w:pPr>
        <w:pStyle w:val="4"/>
        <w:spacing w:line="520" w:lineRule="exact"/>
        <w:ind w:firstLine="312" w:firstLineChars="130"/>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评标委员会的组成：本次评标委员会由</w:t>
      </w:r>
      <w:r>
        <w:rPr>
          <w:rFonts w:ascii="仿宋_GB2312" w:hAnsi="宋体" w:eastAsia="仿宋_GB2312" w:cs="仿宋_GB2312"/>
          <w:color w:val="000000"/>
          <w:sz w:val="24"/>
          <w:szCs w:val="24"/>
        </w:rPr>
        <w:t>3</w:t>
      </w:r>
      <w:r>
        <w:rPr>
          <w:rFonts w:hint="eastAsia" w:ascii="仿宋_GB2312" w:hAnsi="宋体" w:eastAsia="仿宋_GB2312" w:cs="仿宋_GB2312"/>
          <w:color w:val="000000"/>
          <w:sz w:val="24"/>
          <w:szCs w:val="24"/>
        </w:rPr>
        <w:t>名专家组成，其中相关涉及科室专家</w:t>
      </w:r>
      <w:r>
        <w:rPr>
          <w:rFonts w:ascii="仿宋_GB2312" w:hAnsi="宋体" w:eastAsia="仿宋_GB2312" w:cs="仿宋_GB2312"/>
          <w:color w:val="000000"/>
          <w:sz w:val="24"/>
          <w:szCs w:val="24"/>
        </w:rPr>
        <w:t>1</w:t>
      </w:r>
      <w:r>
        <w:rPr>
          <w:rFonts w:hint="eastAsia" w:ascii="仿宋_GB2312" w:hAnsi="宋体" w:eastAsia="仿宋_GB2312" w:cs="仿宋_GB2312"/>
          <w:color w:val="000000"/>
          <w:sz w:val="24"/>
          <w:szCs w:val="24"/>
        </w:rPr>
        <w:t>人。</w:t>
      </w:r>
    </w:p>
    <w:p w14:paraId="0618FB8C">
      <w:pPr>
        <w:pStyle w:val="4"/>
        <w:spacing w:line="520" w:lineRule="exact"/>
        <w:ind w:firstLine="312" w:firstLineChars="130"/>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评标委员会组长由评标委员会成员集体推选，推选后由其主持并负责整个评标工作，直至本次评标工作结束。</w:t>
      </w:r>
    </w:p>
    <w:p w14:paraId="11C72D95">
      <w:pPr>
        <w:pStyle w:val="4"/>
        <w:spacing w:line="520" w:lineRule="exact"/>
        <w:ind w:firstLine="284" w:firstLineChars="118"/>
        <w:rPr>
          <w:rFonts w:ascii="仿宋_GB2312" w:hAnsi="宋体" w:eastAsia="仿宋_GB2312" w:cs="Times New Roman"/>
          <w:b/>
          <w:bCs/>
          <w:color w:val="000000"/>
          <w:sz w:val="24"/>
          <w:szCs w:val="24"/>
        </w:rPr>
      </w:pPr>
      <w:bookmarkStart w:id="13" w:name="_Toc496107151"/>
      <w:r>
        <w:rPr>
          <w:rFonts w:ascii="仿宋_GB2312" w:hAnsi="宋体" w:eastAsia="仿宋_GB2312" w:cs="仿宋_GB2312"/>
          <w:b/>
          <w:bCs/>
          <w:color w:val="000000"/>
          <w:sz w:val="24"/>
          <w:szCs w:val="24"/>
        </w:rPr>
        <w:t>3</w:t>
      </w:r>
      <w:r>
        <w:rPr>
          <w:rFonts w:hint="eastAsia" w:ascii="仿宋_GB2312" w:hAnsi="宋体" w:eastAsia="仿宋_GB2312" w:cs="仿宋_GB2312"/>
          <w:b/>
          <w:bCs/>
          <w:color w:val="000000"/>
          <w:sz w:val="24"/>
          <w:szCs w:val="24"/>
        </w:rPr>
        <w:t>、评标方式</w:t>
      </w:r>
      <w:bookmarkEnd w:id="13"/>
    </w:p>
    <w:p w14:paraId="374AE039">
      <w:pPr>
        <w:pStyle w:val="4"/>
        <w:spacing w:line="520" w:lineRule="exact"/>
        <w:ind w:firstLine="520" w:firstLineChars="217"/>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本次评标采用综合评估法，综合得分最高者为第一名，依次类推确定得分排名顺序。评标委员会对每个包推荐前二名投标人作为中标候选人报招标方，由招标方审核评标委员会意见，确定得分第一名者为中标人。若出现得分排名第一名的投标人放弃中标或由于不能按时提供履约保函，不能按招标文件规定签订合同等原因取消中标资格，则按得分排名顺序依次确定第二名投标人为中标人。</w:t>
      </w:r>
    </w:p>
    <w:p w14:paraId="3C08157D">
      <w:pPr>
        <w:pStyle w:val="4"/>
        <w:spacing w:line="520" w:lineRule="exact"/>
        <w:ind w:firstLine="482" w:firstLineChars="200"/>
        <w:rPr>
          <w:rFonts w:ascii="仿宋_GB2312" w:hAnsi="宋体" w:eastAsia="仿宋_GB2312" w:cs="Times New Roman"/>
          <w:b/>
          <w:bCs/>
          <w:color w:val="000000"/>
          <w:sz w:val="24"/>
          <w:szCs w:val="24"/>
        </w:rPr>
      </w:pPr>
      <w:r>
        <w:rPr>
          <w:rFonts w:ascii="仿宋_GB2312" w:hAnsi="宋体" w:eastAsia="仿宋_GB2312" w:cs="仿宋_GB2312"/>
          <w:b/>
          <w:bCs/>
          <w:color w:val="000000"/>
          <w:sz w:val="24"/>
          <w:szCs w:val="24"/>
        </w:rPr>
        <w:t>4</w:t>
      </w:r>
      <w:r>
        <w:rPr>
          <w:rFonts w:hint="eastAsia" w:ascii="仿宋_GB2312" w:hAnsi="宋体" w:eastAsia="仿宋_GB2312" w:cs="仿宋_GB2312"/>
          <w:b/>
          <w:bCs/>
          <w:color w:val="000000"/>
          <w:sz w:val="24"/>
          <w:szCs w:val="24"/>
        </w:rPr>
        <w:t>、评分办法</w:t>
      </w:r>
    </w:p>
    <w:tbl>
      <w:tblPr>
        <w:tblStyle w:val="9"/>
        <w:tblW w:w="9371" w:type="dxa"/>
        <w:tblInd w:w="-13" w:type="dxa"/>
        <w:tblLayout w:type="fixed"/>
        <w:tblCellMar>
          <w:top w:w="15" w:type="dxa"/>
          <w:left w:w="15" w:type="dxa"/>
          <w:bottom w:w="15" w:type="dxa"/>
          <w:right w:w="15" w:type="dxa"/>
        </w:tblCellMar>
      </w:tblPr>
      <w:tblGrid>
        <w:gridCol w:w="582"/>
        <w:gridCol w:w="1711"/>
        <w:gridCol w:w="1065"/>
        <w:gridCol w:w="6013"/>
      </w:tblGrid>
      <w:tr w14:paraId="1E735708">
        <w:tblPrEx>
          <w:tblCellMar>
            <w:top w:w="15" w:type="dxa"/>
            <w:left w:w="15" w:type="dxa"/>
            <w:bottom w:w="15" w:type="dxa"/>
            <w:right w:w="15"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47D11AA4">
            <w:pPr>
              <w:pStyle w:val="4"/>
              <w:spacing w:line="520" w:lineRule="exact"/>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序号</w:t>
            </w:r>
          </w:p>
        </w:tc>
        <w:tc>
          <w:tcPr>
            <w:tcW w:w="1711" w:type="dxa"/>
            <w:tcBorders>
              <w:top w:val="single" w:color="000000" w:sz="4" w:space="0"/>
              <w:left w:val="single" w:color="000000" w:sz="4" w:space="0"/>
              <w:bottom w:val="single" w:color="000000" w:sz="4" w:space="0"/>
              <w:right w:val="single" w:color="000000" w:sz="4" w:space="0"/>
            </w:tcBorders>
            <w:vAlign w:val="center"/>
          </w:tcPr>
          <w:p w14:paraId="6463E5B7">
            <w:pPr>
              <w:pStyle w:val="4"/>
              <w:spacing w:line="520" w:lineRule="exact"/>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评分因素及权重</w:t>
            </w:r>
          </w:p>
        </w:tc>
        <w:tc>
          <w:tcPr>
            <w:tcW w:w="1065" w:type="dxa"/>
            <w:tcBorders>
              <w:top w:val="single" w:color="000000" w:sz="4" w:space="0"/>
              <w:left w:val="single" w:color="000000" w:sz="4" w:space="0"/>
              <w:bottom w:val="single" w:color="000000" w:sz="4" w:space="0"/>
              <w:right w:val="single" w:color="000000" w:sz="4" w:space="0"/>
            </w:tcBorders>
            <w:vAlign w:val="center"/>
          </w:tcPr>
          <w:p w14:paraId="5637BF46">
            <w:pPr>
              <w:pStyle w:val="4"/>
              <w:spacing w:line="520" w:lineRule="exact"/>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加权分值</w:t>
            </w:r>
          </w:p>
        </w:tc>
        <w:tc>
          <w:tcPr>
            <w:tcW w:w="6013" w:type="dxa"/>
            <w:tcBorders>
              <w:top w:val="single" w:color="000000" w:sz="4" w:space="0"/>
              <w:left w:val="single" w:color="000000" w:sz="4" w:space="0"/>
              <w:bottom w:val="single" w:color="000000" w:sz="4" w:space="0"/>
              <w:right w:val="single" w:color="000000" w:sz="4" w:space="0"/>
            </w:tcBorders>
            <w:vAlign w:val="center"/>
          </w:tcPr>
          <w:p w14:paraId="3CE65DA5">
            <w:pPr>
              <w:pStyle w:val="4"/>
              <w:spacing w:line="520" w:lineRule="exact"/>
              <w:ind w:firstLine="283" w:firstLineChars="118"/>
              <w:jc w:val="center"/>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评分标准</w:t>
            </w:r>
          </w:p>
        </w:tc>
      </w:tr>
      <w:tr w14:paraId="1EBBEF0A">
        <w:tblPrEx>
          <w:tblCellMar>
            <w:top w:w="15" w:type="dxa"/>
            <w:left w:w="15" w:type="dxa"/>
            <w:bottom w:w="15" w:type="dxa"/>
            <w:right w:w="15" w:type="dxa"/>
          </w:tblCellMar>
        </w:tblPrEx>
        <w:trPr>
          <w:trHeight w:val="233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4760A057">
            <w:pPr>
              <w:pStyle w:val="4"/>
              <w:spacing w:line="520" w:lineRule="exact"/>
              <w:ind w:firstLine="283" w:firstLineChars="118"/>
              <w:rPr>
                <w:rFonts w:ascii="仿宋_GB2312" w:hAnsi="宋体" w:eastAsia="仿宋_GB2312" w:cs="仿宋_GB2312"/>
                <w:color w:val="000000"/>
                <w:sz w:val="24"/>
                <w:szCs w:val="24"/>
              </w:rPr>
            </w:pPr>
            <w:r>
              <w:rPr>
                <w:rFonts w:ascii="仿宋_GB2312" w:hAnsi="宋体" w:eastAsia="仿宋_GB2312" w:cs="仿宋_GB2312"/>
                <w:color w:val="000000"/>
                <w:sz w:val="24"/>
                <w:szCs w:val="24"/>
              </w:rPr>
              <w:t>1</w:t>
            </w:r>
          </w:p>
        </w:tc>
        <w:tc>
          <w:tcPr>
            <w:tcW w:w="1711" w:type="dxa"/>
            <w:tcBorders>
              <w:top w:val="single" w:color="000000" w:sz="4" w:space="0"/>
              <w:left w:val="single" w:color="000000" w:sz="4" w:space="0"/>
              <w:bottom w:val="single" w:color="000000" w:sz="4" w:space="0"/>
              <w:right w:val="single" w:color="000000" w:sz="4" w:space="0"/>
            </w:tcBorders>
            <w:vAlign w:val="center"/>
          </w:tcPr>
          <w:p w14:paraId="3F9C9992">
            <w:pPr>
              <w:pStyle w:val="4"/>
              <w:spacing w:line="520" w:lineRule="exact"/>
              <w:ind w:firstLine="283" w:firstLineChars="118"/>
              <w:rPr>
                <w:rFonts w:ascii="仿宋" w:hAnsi="仿宋" w:eastAsia="仿宋" w:cs="Times New Roman"/>
                <w:color w:val="000000"/>
                <w:sz w:val="24"/>
                <w:szCs w:val="24"/>
              </w:rPr>
            </w:pPr>
            <w:r>
              <w:rPr>
                <w:rFonts w:hint="eastAsia" w:ascii="仿宋" w:hAnsi="仿宋" w:eastAsia="仿宋" w:cs="仿宋"/>
                <w:color w:val="000000"/>
                <w:sz w:val="24"/>
                <w:szCs w:val="24"/>
              </w:rPr>
              <w:t>报价分</w:t>
            </w:r>
          </w:p>
        </w:tc>
        <w:tc>
          <w:tcPr>
            <w:tcW w:w="1065" w:type="dxa"/>
            <w:tcBorders>
              <w:top w:val="single" w:color="000000" w:sz="4" w:space="0"/>
              <w:left w:val="single" w:color="000000" w:sz="4" w:space="0"/>
              <w:bottom w:val="single" w:color="000000" w:sz="4" w:space="0"/>
              <w:right w:val="single" w:color="000000" w:sz="4" w:space="0"/>
            </w:tcBorders>
            <w:vAlign w:val="center"/>
          </w:tcPr>
          <w:p w14:paraId="4B05B6B7">
            <w:pPr>
              <w:pStyle w:val="4"/>
              <w:spacing w:line="520" w:lineRule="exact"/>
              <w:ind w:firstLine="283" w:firstLineChars="118"/>
              <w:rPr>
                <w:rFonts w:ascii="仿宋" w:hAnsi="仿宋" w:eastAsia="仿宋" w:cs="Times New Roman"/>
                <w:color w:val="000000"/>
                <w:sz w:val="24"/>
                <w:szCs w:val="24"/>
              </w:rPr>
            </w:pPr>
            <w:r>
              <w:rPr>
                <w:rFonts w:ascii="仿宋" w:hAnsi="仿宋" w:eastAsia="仿宋" w:cs="仿宋"/>
                <w:color w:val="000000"/>
                <w:sz w:val="24"/>
                <w:szCs w:val="24"/>
              </w:rPr>
              <w:t>30</w:t>
            </w:r>
            <w:r>
              <w:rPr>
                <w:rFonts w:hint="eastAsia" w:ascii="仿宋" w:hAnsi="仿宋" w:eastAsia="仿宋" w:cs="仿宋"/>
                <w:color w:val="000000"/>
                <w:sz w:val="24"/>
                <w:szCs w:val="24"/>
              </w:rPr>
              <w:t>分</w:t>
            </w:r>
          </w:p>
        </w:tc>
        <w:tc>
          <w:tcPr>
            <w:tcW w:w="6013" w:type="dxa"/>
            <w:tcBorders>
              <w:top w:val="single" w:color="000000" w:sz="4" w:space="0"/>
              <w:left w:val="single" w:color="000000" w:sz="4" w:space="0"/>
              <w:bottom w:val="single" w:color="000000" w:sz="4" w:space="0"/>
              <w:right w:val="single" w:color="000000" w:sz="4" w:space="0"/>
            </w:tcBorders>
            <w:vAlign w:val="center"/>
          </w:tcPr>
          <w:p w14:paraId="05D8F531">
            <w:pPr>
              <w:pStyle w:val="4"/>
              <w:spacing w:line="520" w:lineRule="exact"/>
              <w:ind w:firstLine="283" w:firstLineChars="118"/>
              <w:jc w:val="left"/>
              <w:rPr>
                <w:rFonts w:ascii="仿宋" w:hAnsi="仿宋" w:eastAsia="仿宋" w:cs="仿宋"/>
                <w:color w:val="000000"/>
                <w:sz w:val="24"/>
                <w:szCs w:val="24"/>
              </w:rPr>
            </w:pPr>
            <w:r>
              <w:rPr>
                <w:rFonts w:hint="eastAsia" w:ascii="仿宋" w:hAnsi="仿宋" w:eastAsia="仿宋" w:cs="仿宋"/>
                <w:color w:val="000000"/>
                <w:sz w:val="24"/>
                <w:szCs w:val="24"/>
              </w:rPr>
              <w:t>综合评分法中的价格分统一采用价格优先法计算，即满足文件要求且价格最低的报价为基准价，其价格分为满分。其他参选人的价格分统一按照下列公式计算：</w:t>
            </w:r>
            <w:r>
              <w:rPr>
                <w:rFonts w:ascii="仿宋" w:hAnsi="仿宋" w:eastAsia="仿宋" w:cs="仿宋"/>
                <w:color w:val="000000"/>
                <w:sz w:val="24"/>
                <w:szCs w:val="24"/>
              </w:rPr>
              <w:t xml:space="preserve"> </w:t>
            </w:r>
            <w:r>
              <w:rPr>
                <w:rFonts w:hint="eastAsia" w:ascii="仿宋" w:hAnsi="仿宋" w:eastAsia="仿宋" w:cs="仿宋"/>
                <w:color w:val="000000"/>
                <w:sz w:val="24"/>
                <w:szCs w:val="24"/>
              </w:rPr>
              <w:t>报价得分</w:t>
            </w:r>
            <w:r>
              <w:rPr>
                <w:rFonts w:ascii="仿宋" w:hAnsi="仿宋" w:eastAsia="仿宋" w:cs="仿宋"/>
                <w:color w:val="000000"/>
                <w:sz w:val="24"/>
                <w:szCs w:val="24"/>
              </w:rPr>
              <w:t>=(</w:t>
            </w:r>
            <w:r>
              <w:rPr>
                <w:rFonts w:hint="eastAsia" w:ascii="仿宋" w:hAnsi="仿宋" w:eastAsia="仿宋" w:cs="仿宋"/>
                <w:color w:val="000000"/>
                <w:sz w:val="24"/>
                <w:szCs w:val="24"/>
              </w:rPr>
              <w:t>报价／评标基准价</w:t>
            </w:r>
            <w:r>
              <w:rPr>
                <w:rFonts w:ascii="仿宋" w:hAnsi="仿宋" w:eastAsia="仿宋" w:cs="仿宋"/>
                <w:color w:val="000000"/>
                <w:sz w:val="24"/>
                <w:szCs w:val="24"/>
              </w:rPr>
              <w:t>)</w:t>
            </w:r>
            <w:r>
              <w:rPr>
                <w:rFonts w:hint="eastAsia" w:ascii="仿宋" w:hAnsi="仿宋" w:eastAsia="仿宋" w:cs="仿宋"/>
                <w:color w:val="000000"/>
                <w:sz w:val="24"/>
                <w:szCs w:val="24"/>
              </w:rPr>
              <w:t>×权重×</w:t>
            </w:r>
            <w:r>
              <w:rPr>
                <w:rFonts w:ascii="仿宋" w:hAnsi="仿宋" w:eastAsia="仿宋" w:cs="仿宋"/>
                <w:color w:val="000000"/>
                <w:sz w:val="24"/>
                <w:szCs w:val="24"/>
              </w:rPr>
              <w:t>100</w:t>
            </w:r>
          </w:p>
        </w:tc>
      </w:tr>
      <w:tr w14:paraId="07668964">
        <w:tblPrEx>
          <w:tblCellMar>
            <w:top w:w="15" w:type="dxa"/>
            <w:left w:w="15" w:type="dxa"/>
            <w:bottom w:w="15" w:type="dxa"/>
            <w:right w:w="15" w:type="dxa"/>
          </w:tblCellMar>
        </w:tblPrEx>
        <w:trPr>
          <w:trHeight w:val="1131"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35230B0E">
            <w:pPr>
              <w:pStyle w:val="4"/>
              <w:spacing w:line="520" w:lineRule="exact"/>
              <w:ind w:firstLine="283" w:firstLineChars="118"/>
              <w:rPr>
                <w:rFonts w:ascii="仿宋_GB2312" w:hAnsi="宋体" w:eastAsia="仿宋_GB2312" w:cs="仿宋_GB2312"/>
                <w:color w:val="000000"/>
                <w:sz w:val="24"/>
                <w:szCs w:val="24"/>
              </w:rPr>
            </w:pPr>
            <w:r>
              <w:rPr>
                <w:rFonts w:ascii="仿宋_GB2312" w:hAnsi="宋体" w:eastAsia="仿宋_GB2312" w:cs="仿宋_GB2312"/>
                <w:color w:val="000000"/>
                <w:sz w:val="24"/>
                <w:szCs w:val="24"/>
              </w:rPr>
              <w:t>2</w:t>
            </w:r>
          </w:p>
        </w:tc>
        <w:tc>
          <w:tcPr>
            <w:tcW w:w="1711" w:type="dxa"/>
            <w:tcBorders>
              <w:top w:val="single" w:color="000000" w:sz="4" w:space="0"/>
              <w:left w:val="single" w:color="000000" w:sz="4" w:space="0"/>
              <w:bottom w:val="single" w:color="000000" w:sz="4" w:space="0"/>
              <w:right w:val="single" w:color="000000" w:sz="4" w:space="0"/>
            </w:tcBorders>
            <w:vAlign w:val="center"/>
          </w:tcPr>
          <w:p w14:paraId="4CE017F2">
            <w:pPr>
              <w:pStyle w:val="4"/>
              <w:spacing w:line="520" w:lineRule="exact"/>
              <w:ind w:firstLine="283" w:firstLineChars="118"/>
              <w:rPr>
                <w:rFonts w:ascii="仿宋" w:hAnsi="仿宋" w:eastAsia="仿宋" w:cs="Times New Roman"/>
                <w:color w:val="000000"/>
                <w:sz w:val="24"/>
                <w:szCs w:val="24"/>
              </w:rPr>
            </w:pPr>
            <w:r>
              <w:rPr>
                <w:rFonts w:hint="eastAsia" w:ascii="仿宋" w:hAnsi="仿宋" w:eastAsia="仿宋" w:cs="仿宋"/>
                <w:color w:val="000000"/>
                <w:sz w:val="24"/>
                <w:szCs w:val="24"/>
              </w:rPr>
              <w:t>售后服务分</w:t>
            </w:r>
          </w:p>
        </w:tc>
        <w:tc>
          <w:tcPr>
            <w:tcW w:w="1065" w:type="dxa"/>
            <w:tcBorders>
              <w:top w:val="single" w:color="000000" w:sz="4" w:space="0"/>
              <w:left w:val="single" w:color="000000" w:sz="4" w:space="0"/>
              <w:bottom w:val="single" w:color="000000" w:sz="4" w:space="0"/>
              <w:right w:val="single" w:color="000000" w:sz="4" w:space="0"/>
            </w:tcBorders>
            <w:vAlign w:val="center"/>
          </w:tcPr>
          <w:p w14:paraId="715B223E">
            <w:pPr>
              <w:pStyle w:val="4"/>
              <w:spacing w:line="520" w:lineRule="exact"/>
              <w:ind w:firstLine="283" w:firstLineChars="118"/>
              <w:rPr>
                <w:rFonts w:ascii="仿宋" w:hAnsi="仿宋" w:eastAsia="仿宋" w:cs="Times New Roman"/>
                <w:color w:val="000000"/>
                <w:sz w:val="24"/>
                <w:szCs w:val="24"/>
              </w:rPr>
            </w:pPr>
            <w:r>
              <w:rPr>
                <w:rFonts w:ascii="仿宋" w:hAnsi="仿宋" w:eastAsia="仿宋" w:cs="仿宋"/>
                <w:color w:val="000000"/>
                <w:sz w:val="24"/>
                <w:szCs w:val="24"/>
              </w:rPr>
              <w:t>30</w:t>
            </w:r>
            <w:r>
              <w:rPr>
                <w:rFonts w:hint="eastAsia" w:ascii="仿宋" w:hAnsi="仿宋" w:eastAsia="仿宋" w:cs="仿宋"/>
                <w:color w:val="000000"/>
                <w:sz w:val="24"/>
                <w:szCs w:val="24"/>
              </w:rPr>
              <w:t>分</w:t>
            </w:r>
          </w:p>
        </w:tc>
        <w:tc>
          <w:tcPr>
            <w:tcW w:w="6013" w:type="dxa"/>
            <w:tcBorders>
              <w:top w:val="single" w:color="000000" w:sz="4" w:space="0"/>
              <w:left w:val="single" w:color="000000" w:sz="4" w:space="0"/>
              <w:bottom w:val="single" w:color="000000" w:sz="4" w:space="0"/>
              <w:right w:val="single" w:color="000000" w:sz="4" w:space="0"/>
            </w:tcBorders>
            <w:vAlign w:val="center"/>
          </w:tcPr>
          <w:p w14:paraId="748D6CC9">
            <w:pPr>
              <w:pStyle w:val="4"/>
              <w:spacing w:line="520" w:lineRule="exact"/>
              <w:ind w:firstLine="283" w:firstLineChars="118"/>
              <w:jc w:val="left"/>
              <w:rPr>
                <w:rFonts w:ascii="仿宋" w:hAnsi="仿宋" w:eastAsia="仿宋" w:cs="仿宋"/>
                <w:color w:val="000000"/>
                <w:sz w:val="24"/>
                <w:szCs w:val="24"/>
              </w:rPr>
            </w:pPr>
            <w:r>
              <w:rPr>
                <w:rFonts w:hint="eastAsia" w:ascii="仿宋" w:hAnsi="仿宋" w:eastAsia="仿宋" w:cs="仿宋"/>
                <w:color w:val="000000"/>
                <w:sz w:val="24"/>
                <w:szCs w:val="24"/>
              </w:rPr>
              <w:t>售后服务分（满分</w:t>
            </w:r>
            <w:r>
              <w:rPr>
                <w:rFonts w:ascii="仿宋" w:hAnsi="仿宋" w:eastAsia="仿宋" w:cs="仿宋"/>
                <w:color w:val="000000"/>
                <w:sz w:val="24"/>
                <w:szCs w:val="24"/>
              </w:rPr>
              <w:t>20</w:t>
            </w:r>
            <w:r>
              <w:rPr>
                <w:rFonts w:hint="eastAsia" w:ascii="仿宋" w:hAnsi="仿宋" w:eastAsia="仿宋" w:cs="仿宋"/>
                <w:color w:val="000000"/>
                <w:sz w:val="24"/>
                <w:szCs w:val="24"/>
              </w:rPr>
              <w:t>分）</w:t>
            </w:r>
            <w:r>
              <w:rPr>
                <w:rFonts w:ascii="仿宋" w:hAnsi="仿宋" w:eastAsia="仿宋" w:cs="仿宋"/>
                <w:color w:val="000000"/>
                <w:sz w:val="24"/>
                <w:szCs w:val="24"/>
              </w:rPr>
              <w:t>(</w:t>
            </w:r>
            <w:r>
              <w:rPr>
                <w:rFonts w:hint="eastAsia" w:ascii="仿宋" w:hAnsi="仿宋" w:eastAsia="仿宋" w:cs="仿宋"/>
                <w:color w:val="000000"/>
                <w:sz w:val="24"/>
                <w:szCs w:val="24"/>
              </w:rPr>
              <w:t>本项评分由评标委员会集体讨论确定各投标人所属档次，由各评委在档次内独立打分</w:t>
            </w:r>
            <w:r>
              <w:rPr>
                <w:rFonts w:ascii="仿宋" w:hAnsi="仿宋" w:eastAsia="仿宋" w:cs="仿宋"/>
                <w:color w:val="000000"/>
                <w:sz w:val="24"/>
                <w:szCs w:val="24"/>
              </w:rPr>
              <w:t>)</w:t>
            </w:r>
          </w:p>
          <w:p w14:paraId="11D0195E">
            <w:pPr>
              <w:pStyle w:val="4"/>
              <w:spacing w:line="520" w:lineRule="exact"/>
              <w:ind w:firstLine="283" w:firstLineChars="118"/>
              <w:jc w:val="left"/>
              <w:rPr>
                <w:rFonts w:ascii="仿宋" w:hAnsi="仿宋" w:eastAsia="仿宋" w:cs="Times New Roman"/>
                <w:color w:val="000000"/>
                <w:sz w:val="24"/>
                <w:szCs w:val="24"/>
              </w:rPr>
            </w:pPr>
            <w:r>
              <w:rPr>
                <w:rFonts w:hint="eastAsia" w:ascii="仿宋" w:hAnsi="仿宋" w:eastAsia="仿宋" w:cs="仿宋"/>
                <w:color w:val="000000"/>
                <w:sz w:val="24"/>
                <w:szCs w:val="24"/>
              </w:rPr>
              <w:t>一档（</w:t>
            </w:r>
            <w:r>
              <w:rPr>
                <w:rFonts w:ascii="仿宋" w:hAnsi="仿宋" w:eastAsia="仿宋" w:cs="仿宋"/>
                <w:color w:val="000000"/>
                <w:sz w:val="24"/>
                <w:szCs w:val="24"/>
              </w:rPr>
              <w:t>0.1-10</w:t>
            </w:r>
            <w:r>
              <w:rPr>
                <w:rFonts w:hint="eastAsia" w:ascii="仿宋" w:hAnsi="仿宋" w:eastAsia="仿宋" w:cs="仿宋"/>
                <w:color w:val="000000"/>
                <w:sz w:val="24"/>
                <w:szCs w:val="24"/>
              </w:rPr>
              <w:t>分）：满足招标文件要求，配送及售后服务方案一般的；</w:t>
            </w:r>
          </w:p>
          <w:p w14:paraId="5C7C7AA6">
            <w:pPr>
              <w:pStyle w:val="4"/>
              <w:spacing w:line="520" w:lineRule="exact"/>
              <w:ind w:firstLine="283" w:firstLineChars="118"/>
              <w:jc w:val="left"/>
              <w:rPr>
                <w:rFonts w:ascii="仿宋" w:hAnsi="仿宋" w:eastAsia="仿宋" w:cs="Times New Roman"/>
                <w:color w:val="000000"/>
                <w:sz w:val="24"/>
                <w:szCs w:val="24"/>
              </w:rPr>
            </w:pPr>
            <w:r>
              <w:rPr>
                <w:rFonts w:hint="eastAsia" w:ascii="仿宋" w:hAnsi="仿宋" w:eastAsia="仿宋" w:cs="仿宋"/>
                <w:color w:val="000000"/>
                <w:sz w:val="24"/>
                <w:szCs w:val="24"/>
              </w:rPr>
              <w:t>二档（</w:t>
            </w:r>
            <w:r>
              <w:rPr>
                <w:rFonts w:ascii="仿宋" w:hAnsi="仿宋" w:eastAsia="仿宋" w:cs="仿宋"/>
                <w:color w:val="000000"/>
                <w:sz w:val="24"/>
                <w:szCs w:val="24"/>
              </w:rPr>
              <w:t>10.1-20</w:t>
            </w:r>
            <w:r>
              <w:rPr>
                <w:rFonts w:hint="eastAsia" w:ascii="仿宋" w:hAnsi="仿宋" w:eastAsia="仿宋" w:cs="仿宋"/>
                <w:color w:val="000000"/>
                <w:sz w:val="24"/>
                <w:szCs w:val="24"/>
              </w:rPr>
              <w:t>分）投标时主要产品能提供厂家原厂售后服务承诺书原件，投标时能提供到达现场处理故障时间为</w:t>
            </w:r>
            <w:r>
              <w:rPr>
                <w:rFonts w:ascii="仿宋" w:hAnsi="仿宋" w:eastAsia="仿宋" w:cs="仿宋"/>
                <w:color w:val="000000"/>
                <w:sz w:val="24"/>
                <w:szCs w:val="24"/>
              </w:rPr>
              <w:t>8</w:t>
            </w:r>
            <w:r>
              <w:rPr>
                <w:rFonts w:hint="eastAsia" w:ascii="仿宋" w:hAnsi="仿宋" w:eastAsia="仿宋" w:cs="仿宋"/>
                <w:color w:val="000000"/>
                <w:sz w:val="24"/>
                <w:szCs w:val="24"/>
              </w:rPr>
              <w:t>小时以内</w:t>
            </w:r>
            <w:r>
              <w:rPr>
                <w:rFonts w:ascii="仿宋" w:hAnsi="仿宋" w:eastAsia="仿宋" w:cs="仿宋"/>
                <w:color w:val="000000"/>
                <w:sz w:val="24"/>
                <w:szCs w:val="24"/>
              </w:rPr>
              <w:t>,</w:t>
            </w:r>
            <w:r>
              <w:rPr>
                <w:rFonts w:hint="eastAsia" w:ascii="仿宋" w:hAnsi="仿宋" w:eastAsia="仿宋" w:cs="仿宋"/>
                <w:color w:val="000000"/>
                <w:sz w:val="24"/>
                <w:szCs w:val="24"/>
              </w:rPr>
              <w:t>有周密良好的免费培训计划和培训考核方案；</w:t>
            </w:r>
          </w:p>
          <w:p w14:paraId="07DEBB7C">
            <w:pPr>
              <w:pStyle w:val="4"/>
              <w:spacing w:line="520" w:lineRule="exact"/>
              <w:ind w:firstLine="283" w:firstLineChars="118"/>
              <w:jc w:val="left"/>
              <w:rPr>
                <w:rFonts w:ascii="仿宋" w:hAnsi="仿宋" w:eastAsia="仿宋" w:cs="Times New Roman"/>
                <w:color w:val="000000"/>
                <w:sz w:val="24"/>
                <w:szCs w:val="24"/>
              </w:rPr>
            </w:pPr>
            <w:r>
              <w:rPr>
                <w:rFonts w:hint="eastAsia" w:ascii="仿宋" w:hAnsi="仿宋" w:eastAsia="仿宋" w:cs="仿宋"/>
                <w:color w:val="000000"/>
                <w:sz w:val="24"/>
                <w:szCs w:val="24"/>
              </w:rPr>
              <w:t>三档（</w:t>
            </w:r>
            <w:r>
              <w:rPr>
                <w:rFonts w:ascii="仿宋" w:hAnsi="仿宋" w:eastAsia="仿宋" w:cs="仿宋"/>
                <w:color w:val="000000"/>
                <w:sz w:val="24"/>
                <w:szCs w:val="24"/>
              </w:rPr>
              <w:t>20.1-30</w:t>
            </w:r>
            <w:r>
              <w:rPr>
                <w:rFonts w:hint="eastAsia" w:ascii="仿宋" w:hAnsi="仿宋" w:eastAsia="仿宋" w:cs="仿宋"/>
                <w:color w:val="000000"/>
                <w:sz w:val="24"/>
                <w:szCs w:val="24"/>
              </w:rPr>
              <w:t>分）投标时主要产品能提供厂家原厂售后服务承诺书原件，投标时能提供到达现场处理故障时间为</w:t>
            </w:r>
            <w:r>
              <w:rPr>
                <w:rFonts w:ascii="仿宋" w:hAnsi="仿宋" w:eastAsia="仿宋" w:cs="仿宋"/>
                <w:color w:val="000000"/>
                <w:sz w:val="24"/>
                <w:szCs w:val="24"/>
              </w:rPr>
              <w:t xml:space="preserve">4 </w:t>
            </w:r>
            <w:r>
              <w:rPr>
                <w:rFonts w:hint="eastAsia" w:ascii="仿宋" w:hAnsi="仿宋" w:eastAsia="仿宋" w:cs="仿宋"/>
                <w:color w:val="000000"/>
                <w:sz w:val="24"/>
                <w:szCs w:val="24"/>
              </w:rPr>
              <w:t>小时以内</w:t>
            </w:r>
            <w:r>
              <w:rPr>
                <w:rFonts w:ascii="仿宋" w:hAnsi="仿宋" w:eastAsia="仿宋" w:cs="仿宋"/>
                <w:color w:val="000000"/>
                <w:sz w:val="24"/>
                <w:szCs w:val="24"/>
              </w:rPr>
              <w:t>,</w:t>
            </w:r>
            <w:r>
              <w:rPr>
                <w:rFonts w:hint="eastAsia" w:ascii="仿宋" w:hAnsi="仿宋" w:eastAsia="仿宋" w:cs="仿宋"/>
                <w:color w:val="000000"/>
                <w:sz w:val="24"/>
                <w:szCs w:val="24"/>
              </w:rPr>
              <w:t>有周密良好的免费培训计划和培训考核方案，发生故障时有替代产品、提供技术支持服务、定期回访的，配送及售后服务方案优秀的，</w:t>
            </w:r>
          </w:p>
        </w:tc>
      </w:tr>
      <w:tr w14:paraId="4E1C08B7">
        <w:tblPrEx>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0CD6D403">
            <w:pPr>
              <w:pStyle w:val="4"/>
              <w:spacing w:line="520" w:lineRule="exact"/>
              <w:ind w:firstLine="283" w:firstLineChars="118"/>
              <w:rPr>
                <w:rFonts w:ascii="仿宋_GB2312" w:hAnsi="宋体" w:eastAsia="仿宋_GB2312" w:cs="仿宋_GB2312"/>
                <w:color w:val="000000"/>
                <w:sz w:val="24"/>
                <w:szCs w:val="24"/>
              </w:rPr>
            </w:pPr>
            <w:r>
              <w:rPr>
                <w:rFonts w:ascii="仿宋_GB2312" w:hAnsi="宋体" w:eastAsia="仿宋_GB2312" w:cs="仿宋_GB2312"/>
                <w:color w:val="000000"/>
                <w:sz w:val="24"/>
                <w:szCs w:val="24"/>
              </w:rPr>
              <w:t>3</w:t>
            </w:r>
          </w:p>
        </w:tc>
        <w:tc>
          <w:tcPr>
            <w:tcW w:w="1711" w:type="dxa"/>
            <w:tcBorders>
              <w:top w:val="single" w:color="000000" w:sz="4" w:space="0"/>
              <w:left w:val="single" w:color="000000" w:sz="4" w:space="0"/>
              <w:bottom w:val="single" w:color="000000" w:sz="4" w:space="0"/>
              <w:right w:val="single" w:color="000000" w:sz="4" w:space="0"/>
            </w:tcBorders>
            <w:vAlign w:val="center"/>
          </w:tcPr>
          <w:p w14:paraId="36716E23">
            <w:pPr>
              <w:widowControl/>
              <w:spacing w:line="450" w:lineRule="atLeast"/>
              <w:jc w:val="center"/>
              <w:rPr>
                <w:rFonts w:ascii="仿宋" w:hAnsi="仿宋" w:eastAsia="仿宋"/>
                <w:color w:val="000000"/>
                <w:sz w:val="24"/>
                <w:szCs w:val="24"/>
              </w:rPr>
            </w:pPr>
            <w:r>
              <w:rPr>
                <w:rFonts w:hint="eastAsia" w:ascii="仿宋" w:hAnsi="仿宋" w:eastAsia="仿宋" w:cs="仿宋"/>
                <w:color w:val="000000"/>
                <w:kern w:val="0"/>
                <w:sz w:val="24"/>
                <w:szCs w:val="24"/>
              </w:rPr>
              <w:t>资质信誉分</w:t>
            </w:r>
          </w:p>
        </w:tc>
        <w:tc>
          <w:tcPr>
            <w:tcW w:w="1065" w:type="dxa"/>
            <w:tcBorders>
              <w:top w:val="single" w:color="000000" w:sz="4" w:space="0"/>
              <w:left w:val="single" w:color="000000" w:sz="4" w:space="0"/>
              <w:bottom w:val="single" w:color="000000" w:sz="4" w:space="0"/>
              <w:right w:val="single" w:color="000000" w:sz="4" w:space="0"/>
            </w:tcBorders>
            <w:vAlign w:val="center"/>
          </w:tcPr>
          <w:p w14:paraId="32966EA8">
            <w:pPr>
              <w:widowControl/>
              <w:spacing w:line="450" w:lineRule="atLeast"/>
              <w:jc w:val="center"/>
              <w:rPr>
                <w:rFonts w:ascii="仿宋" w:hAnsi="仿宋" w:eastAsia="仿宋"/>
                <w:color w:val="000000"/>
                <w:sz w:val="24"/>
                <w:szCs w:val="24"/>
              </w:rPr>
            </w:pPr>
            <w:r>
              <w:rPr>
                <w:rFonts w:ascii="仿宋" w:hAnsi="仿宋" w:eastAsia="仿宋" w:cs="仿宋"/>
                <w:color w:val="000000"/>
                <w:kern w:val="0"/>
                <w:sz w:val="24"/>
                <w:szCs w:val="24"/>
              </w:rPr>
              <w:t>25</w:t>
            </w:r>
            <w:r>
              <w:rPr>
                <w:rFonts w:hint="eastAsia" w:ascii="仿宋" w:hAnsi="仿宋" w:eastAsia="仿宋" w:cs="仿宋"/>
                <w:color w:val="000000"/>
                <w:kern w:val="0"/>
                <w:sz w:val="24"/>
                <w:szCs w:val="24"/>
              </w:rPr>
              <w:t>分</w:t>
            </w:r>
          </w:p>
        </w:tc>
        <w:tc>
          <w:tcPr>
            <w:tcW w:w="6013" w:type="dxa"/>
            <w:tcBorders>
              <w:top w:val="single" w:color="000000" w:sz="4" w:space="0"/>
              <w:left w:val="single" w:color="000000" w:sz="4" w:space="0"/>
              <w:bottom w:val="single" w:color="000000" w:sz="4" w:space="0"/>
              <w:right w:val="single" w:color="000000" w:sz="4" w:space="0"/>
            </w:tcBorders>
            <w:vAlign w:val="center"/>
          </w:tcPr>
          <w:p w14:paraId="1E91F067">
            <w:pPr>
              <w:widowControl/>
              <w:spacing w:line="450" w:lineRule="atLeast"/>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为保证所投交换机的网络安全性，要求所投交换机厂商具有安全交换机产品的《计算机信息系统安全专用产品销售许可证》，（于投标文件中提供相关证明材料复印件），得</w:t>
            </w:r>
            <w:r>
              <w:rPr>
                <w:rFonts w:ascii="仿宋" w:hAnsi="仿宋" w:eastAsia="仿宋" w:cs="仿宋"/>
                <w:sz w:val="24"/>
                <w:szCs w:val="24"/>
              </w:rPr>
              <w:t>5</w:t>
            </w:r>
            <w:r>
              <w:rPr>
                <w:rFonts w:hint="eastAsia" w:ascii="仿宋" w:hAnsi="仿宋" w:eastAsia="仿宋" w:cs="仿宋"/>
                <w:sz w:val="24"/>
                <w:szCs w:val="24"/>
              </w:rPr>
              <w:t>分</w:t>
            </w:r>
          </w:p>
          <w:p w14:paraId="1B340A88">
            <w:pPr>
              <w:pStyle w:val="2"/>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投标人或投标人所投的第</w:t>
            </w:r>
            <w:r>
              <w:rPr>
                <w:rFonts w:ascii="仿宋" w:hAnsi="仿宋" w:eastAsia="仿宋" w:cs="仿宋"/>
                <w:sz w:val="24"/>
                <w:szCs w:val="24"/>
              </w:rPr>
              <w:t>1</w:t>
            </w:r>
            <w:r>
              <w:rPr>
                <w:rFonts w:hint="eastAsia" w:ascii="仿宋" w:hAnsi="仿宋" w:eastAsia="仿宋" w:cs="仿宋"/>
                <w:sz w:val="24"/>
                <w:szCs w:val="24"/>
              </w:rPr>
              <w:t>项产品“</w:t>
            </w:r>
            <w:r>
              <w:rPr>
                <w:rFonts w:ascii="仿宋" w:hAnsi="仿宋" w:eastAsia="仿宋" w:cs="仿宋"/>
                <w:sz w:val="24"/>
                <w:szCs w:val="24"/>
              </w:rPr>
              <w:t>16</w:t>
            </w:r>
            <w:r>
              <w:rPr>
                <w:rFonts w:hint="eastAsia" w:ascii="仿宋" w:hAnsi="仿宋" w:eastAsia="仿宋" w:cs="仿宋"/>
                <w:sz w:val="24"/>
                <w:szCs w:val="24"/>
              </w:rPr>
              <w:t>路高清网络存储硬盘录像机”的制造商获得绿色供应链评价证书（于投标文件中提供相关证明材料复印件），四星的得</w:t>
            </w:r>
            <w:r>
              <w:rPr>
                <w:rFonts w:ascii="仿宋" w:hAnsi="仿宋" w:eastAsia="仿宋" w:cs="仿宋"/>
                <w:sz w:val="24"/>
                <w:szCs w:val="24"/>
              </w:rPr>
              <w:t>3</w:t>
            </w:r>
            <w:r>
              <w:rPr>
                <w:rFonts w:hint="eastAsia" w:ascii="仿宋" w:hAnsi="仿宋" w:eastAsia="仿宋" w:cs="仿宋"/>
                <w:sz w:val="24"/>
                <w:szCs w:val="24"/>
              </w:rPr>
              <w:t>分，五星的得</w:t>
            </w:r>
            <w:r>
              <w:rPr>
                <w:rFonts w:ascii="仿宋" w:hAnsi="仿宋" w:eastAsia="仿宋" w:cs="仿宋"/>
                <w:sz w:val="24"/>
                <w:szCs w:val="24"/>
              </w:rPr>
              <w:t>5</w:t>
            </w:r>
            <w:r>
              <w:rPr>
                <w:rFonts w:hint="eastAsia" w:ascii="仿宋" w:hAnsi="仿宋" w:eastAsia="仿宋" w:cs="仿宋"/>
                <w:sz w:val="24"/>
                <w:szCs w:val="24"/>
              </w:rPr>
              <w:t>分。</w:t>
            </w:r>
          </w:p>
          <w:p w14:paraId="63DF4082">
            <w:pPr>
              <w:pStyle w:val="2"/>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投标人或投标人所投的第</w:t>
            </w:r>
            <w:r>
              <w:rPr>
                <w:rFonts w:ascii="仿宋" w:hAnsi="仿宋" w:eastAsia="仿宋" w:cs="仿宋"/>
                <w:sz w:val="24"/>
                <w:szCs w:val="24"/>
              </w:rPr>
              <w:t>1</w:t>
            </w:r>
            <w:r>
              <w:rPr>
                <w:rFonts w:hint="eastAsia" w:ascii="仿宋" w:hAnsi="仿宋" w:eastAsia="仿宋" w:cs="仿宋"/>
                <w:sz w:val="24"/>
                <w:szCs w:val="24"/>
              </w:rPr>
              <w:t>项产品“</w:t>
            </w:r>
            <w:r>
              <w:rPr>
                <w:rFonts w:ascii="仿宋" w:hAnsi="仿宋" w:eastAsia="仿宋" w:cs="仿宋"/>
                <w:sz w:val="24"/>
                <w:szCs w:val="24"/>
              </w:rPr>
              <w:t>16</w:t>
            </w:r>
            <w:r>
              <w:rPr>
                <w:rFonts w:hint="eastAsia" w:ascii="仿宋" w:hAnsi="仿宋" w:eastAsia="仿宋" w:cs="仿宋"/>
                <w:sz w:val="24"/>
                <w:szCs w:val="24"/>
              </w:rPr>
              <w:t>路高清网络存储硬盘录像机”的制造商具备较强的技术研发实力，荣获过国家级科技进步奖或国家级技术发明奖的等荣誉相关奖项（于投标文件中提供相关证明材料复印件），得</w:t>
            </w:r>
            <w:r>
              <w:rPr>
                <w:rFonts w:ascii="仿宋" w:hAnsi="仿宋" w:eastAsia="仿宋" w:cs="仿宋"/>
                <w:sz w:val="24"/>
                <w:szCs w:val="24"/>
              </w:rPr>
              <w:t>5</w:t>
            </w:r>
            <w:r>
              <w:rPr>
                <w:rFonts w:hint="eastAsia" w:ascii="仿宋" w:hAnsi="仿宋" w:eastAsia="仿宋" w:cs="仿宋"/>
                <w:sz w:val="24"/>
                <w:szCs w:val="24"/>
              </w:rPr>
              <w:t>分。</w:t>
            </w:r>
          </w:p>
          <w:p w14:paraId="63975FA7">
            <w:pPr>
              <w:pStyle w:val="2"/>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投标人或投标人所投的监控设备制造商</w:t>
            </w:r>
            <w:r>
              <w:rPr>
                <w:rFonts w:ascii="仿宋" w:hAnsi="仿宋" w:eastAsia="仿宋" w:cs="仿宋"/>
                <w:sz w:val="24"/>
                <w:szCs w:val="24"/>
              </w:rPr>
              <w:t xml:space="preserve"> </w:t>
            </w:r>
            <w:r>
              <w:rPr>
                <w:rFonts w:hint="eastAsia" w:ascii="仿宋" w:hAnsi="仿宋" w:eastAsia="仿宋" w:cs="仿宋"/>
                <w:sz w:val="24"/>
                <w:szCs w:val="24"/>
              </w:rPr>
              <w:t>应具备较强的履行合同能力和售后保障能力，并能提供优秀安防系统集成商证书的（于投标文件中提供相关证明材料复印件），得</w:t>
            </w:r>
            <w:r>
              <w:rPr>
                <w:rFonts w:ascii="仿宋" w:hAnsi="仿宋" w:eastAsia="仿宋" w:cs="仿宋"/>
                <w:sz w:val="24"/>
                <w:szCs w:val="24"/>
              </w:rPr>
              <w:t>5</w:t>
            </w:r>
            <w:r>
              <w:rPr>
                <w:rFonts w:hint="eastAsia" w:ascii="仿宋" w:hAnsi="仿宋" w:eastAsia="仿宋" w:cs="仿宋"/>
                <w:sz w:val="24"/>
                <w:szCs w:val="24"/>
              </w:rPr>
              <w:t>分。</w:t>
            </w:r>
          </w:p>
          <w:p w14:paraId="32E05070">
            <w:pPr>
              <w:pStyle w:val="2"/>
              <w:rPr>
                <w:rFonts w:ascii="仿宋" w:hAnsi="仿宋" w:eastAsia="仿宋"/>
                <w:color w:val="000000"/>
                <w:sz w:val="24"/>
                <w:szCs w:val="24"/>
              </w:rPr>
            </w:pPr>
            <w:r>
              <w:rPr>
                <w:rFonts w:ascii="仿宋" w:hAnsi="仿宋" w:eastAsia="仿宋" w:cs="仿宋"/>
                <w:sz w:val="24"/>
                <w:szCs w:val="24"/>
              </w:rPr>
              <w:t>(5)</w:t>
            </w:r>
            <w:r>
              <w:rPr>
                <w:rFonts w:hint="eastAsia" w:ascii="仿宋" w:hAnsi="仿宋" w:eastAsia="仿宋" w:cs="仿宋"/>
                <w:sz w:val="24"/>
                <w:szCs w:val="24"/>
              </w:rPr>
              <w:t>投标人或者投标人所投监控设备设备制造商应符合工业和信息化部组织的信息技术服务标准，并获得信息技术服务运行维护标准壹级证书（于投标文件中提供相关证明材料复印件），得</w:t>
            </w:r>
            <w:r>
              <w:rPr>
                <w:rFonts w:ascii="仿宋" w:hAnsi="仿宋" w:eastAsia="仿宋" w:cs="仿宋"/>
                <w:sz w:val="24"/>
                <w:szCs w:val="24"/>
              </w:rPr>
              <w:t>5</w:t>
            </w:r>
            <w:r>
              <w:rPr>
                <w:rFonts w:hint="eastAsia" w:ascii="仿宋" w:hAnsi="仿宋" w:eastAsia="仿宋" w:cs="仿宋"/>
                <w:sz w:val="24"/>
                <w:szCs w:val="24"/>
              </w:rPr>
              <w:t>分。</w:t>
            </w:r>
          </w:p>
        </w:tc>
      </w:tr>
      <w:tr w14:paraId="60FC6F98">
        <w:tblPrEx>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669345EA">
            <w:pPr>
              <w:pStyle w:val="4"/>
              <w:spacing w:line="520" w:lineRule="exact"/>
              <w:ind w:firstLine="283" w:firstLineChars="118"/>
              <w:rPr>
                <w:rFonts w:ascii="仿宋_GB2312" w:hAnsi="宋体" w:eastAsia="仿宋_GB2312" w:cs="仿宋_GB2312"/>
                <w:color w:val="000000"/>
                <w:sz w:val="24"/>
                <w:szCs w:val="24"/>
              </w:rPr>
            </w:pPr>
            <w:r>
              <w:rPr>
                <w:rFonts w:ascii="仿宋_GB2312" w:hAnsi="宋体" w:eastAsia="仿宋_GB2312" w:cs="仿宋_GB2312"/>
                <w:color w:val="000000"/>
                <w:sz w:val="24"/>
                <w:szCs w:val="24"/>
              </w:rPr>
              <w:t>4</w:t>
            </w:r>
          </w:p>
        </w:tc>
        <w:tc>
          <w:tcPr>
            <w:tcW w:w="1711" w:type="dxa"/>
            <w:tcBorders>
              <w:top w:val="single" w:color="000000" w:sz="4" w:space="0"/>
              <w:left w:val="single" w:color="000000" w:sz="4" w:space="0"/>
              <w:bottom w:val="single" w:color="000000" w:sz="4" w:space="0"/>
              <w:right w:val="single" w:color="000000" w:sz="4" w:space="0"/>
            </w:tcBorders>
            <w:vAlign w:val="center"/>
          </w:tcPr>
          <w:p w14:paraId="1E225C08">
            <w:pPr>
              <w:widowControl/>
              <w:spacing w:line="450" w:lineRule="atLeast"/>
              <w:jc w:val="center"/>
              <w:rPr>
                <w:rFonts w:ascii="仿宋" w:hAnsi="仿宋" w:eastAsia="仿宋"/>
                <w:color w:val="000000"/>
                <w:sz w:val="24"/>
                <w:szCs w:val="24"/>
              </w:rPr>
            </w:pPr>
            <w:r>
              <w:rPr>
                <w:rFonts w:hint="eastAsia" w:ascii="仿宋" w:hAnsi="仿宋" w:eastAsia="仿宋" w:cs="仿宋"/>
                <w:color w:val="000000"/>
                <w:kern w:val="0"/>
                <w:sz w:val="24"/>
                <w:szCs w:val="24"/>
              </w:rPr>
              <w:t>商务分</w:t>
            </w:r>
          </w:p>
        </w:tc>
        <w:tc>
          <w:tcPr>
            <w:tcW w:w="1065" w:type="dxa"/>
            <w:tcBorders>
              <w:top w:val="single" w:color="000000" w:sz="4" w:space="0"/>
              <w:left w:val="single" w:color="000000" w:sz="4" w:space="0"/>
              <w:bottom w:val="single" w:color="000000" w:sz="4" w:space="0"/>
              <w:right w:val="single" w:color="000000" w:sz="4" w:space="0"/>
            </w:tcBorders>
            <w:vAlign w:val="center"/>
          </w:tcPr>
          <w:p w14:paraId="3AC3CAD7">
            <w:pPr>
              <w:widowControl/>
              <w:spacing w:line="450" w:lineRule="atLeast"/>
              <w:jc w:val="center"/>
              <w:rPr>
                <w:rFonts w:ascii="仿宋" w:hAnsi="仿宋" w:eastAsia="仿宋"/>
                <w:color w:val="000000"/>
                <w:sz w:val="24"/>
                <w:szCs w:val="24"/>
              </w:rPr>
            </w:pPr>
            <w:r>
              <w:rPr>
                <w:rFonts w:ascii="仿宋" w:hAnsi="仿宋" w:eastAsia="仿宋" w:cs="仿宋"/>
                <w:color w:val="000000"/>
                <w:kern w:val="0"/>
                <w:sz w:val="24"/>
                <w:szCs w:val="24"/>
              </w:rPr>
              <w:t>9</w:t>
            </w:r>
            <w:r>
              <w:rPr>
                <w:rFonts w:hint="eastAsia" w:ascii="仿宋" w:hAnsi="仿宋" w:eastAsia="仿宋" w:cs="仿宋"/>
                <w:color w:val="000000"/>
                <w:sz w:val="24"/>
                <w:szCs w:val="24"/>
              </w:rPr>
              <w:t>分</w:t>
            </w:r>
          </w:p>
        </w:tc>
        <w:tc>
          <w:tcPr>
            <w:tcW w:w="6013" w:type="dxa"/>
            <w:tcBorders>
              <w:top w:val="single" w:color="000000" w:sz="4" w:space="0"/>
              <w:left w:val="single" w:color="000000" w:sz="4" w:space="0"/>
              <w:bottom w:val="single" w:color="000000" w:sz="4" w:space="0"/>
              <w:right w:val="single" w:color="000000" w:sz="4" w:space="0"/>
            </w:tcBorders>
            <w:vAlign w:val="center"/>
          </w:tcPr>
          <w:p w14:paraId="7531DA30">
            <w:pPr>
              <w:widowControl/>
              <w:spacing w:line="450" w:lineRule="atLeast"/>
              <w:jc w:val="left"/>
              <w:rPr>
                <w:rFonts w:ascii="仿宋" w:hAnsi="仿宋" w:eastAsia="仿宋"/>
                <w:color w:val="000000"/>
                <w:sz w:val="24"/>
                <w:szCs w:val="24"/>
              </w:rPr>
            </w:pPr>
            <w:r>
              <w:rPr>
                <w:rFonts w:hint="eastAsia" w:ascii="仿宋" w:hAnsi="仿宋" w:eastAsia="仿宋" w:cs="仿宋"/>
                <w:color w:val="000000"/>
                <w:kern w:val="0"/>
                <w:sz w:val="24"/>
                <w:szCs w:val="24"/>
              </w:rPr>
              <w:t>投标人通过</w:t>
            </w:r>
            <w:r>
              <w:rPr>
                <w:rFonts w:ascii="仿宋" w:hAnsi="仿宋" w:eastAsia="仿宋" w:cs="仿宋"/>
                <w:color w:val="000000"/>
                <w:kern w:val="0"/>
                <w:sz w:val="24"/>
                <w:szCs w:val="24"/>
              </w:rPr>
              <w:t>OHSAS18001</w:t>
            </w:r>
            <w:r>
              <w:rPr>
                <w:rFonts w:hint="eastAsia" w:ascii="仿宋" w:hAnsi="仿宋" w:eastAsia="仿宋" w:cs="仿宋"/>
                <w:color w:val="000000"/>
                <w:kern w:val="0"/>
                <w:sz w:val="24"/>
                <w:szCs w:val="24"/>
              </w:rPr>
              <w:t>、</w:t>
            </w:r>
            <w:r>
              <w:rPr>
                <w:rFonts w:ascii="仿宋" w:hAnsi="仿宋" w:eastAsia="仿宋" w:cs="仿宋"/>
                <w:color w:val="000000"/>
                <w:kern w:val="0"/>
                <w:sz w:val="24"/>
                <w:szCs w:val="24"/>
              </w:rPr>
              <w:t>ISO9001</w:t>
            </w:r>
            <w:r>
              <w:rPr>
                <w:rFonts w:hint="eastAsia" w:ascii="仿宋" w:hAnsi="仿宋" w:eastAsia="仿宋" w:cs="仿宋"/>
                <w:color w:val="000000"/>
                <w:kern w:val="0"/>
                <w:sz w:val="24"/>
                <w:szCs w:val="24"/>
              </w:rPr>
              <w:t>、</w:t>
            </w:r>
            <w:r>
              <w:rPr>
                <w:rFonts w:ascii="仿宋" w:hAnsi="仿宋" w:eastAsia="仿宋" w:cs="仿宋"/>
                <w:color w:val="000000"/>
                <w:kern w:val="0"/>
                <w:sz w:val="24"/>
                <w:szCs w:val="24"/>
              </w:rPr>
              <w:t>ISO14001</w:t>
            </w:r>
            <w:r>
              <w:rPr>
                <w:rFonts w:hint="eastAsia" w:ascii="仿宋" w:hAnsi="仿宋" w:eastAsia="仿宋" w:cs="仿宋"/>
                <w:color w:val="000000"/>
                <w:kern w:val="0"/>
                <w:sz w:val="24"/>
                <w:szCs w:val="24"/>
              </w:rPr>
              <w:t>管理体系认证的，每提供一份得</w:t>
            </w: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分，满分</w:t>
            </w:r>
            <w:r>
              <w:rPr>
                <w:rFonts w:ascii="仿宋" w:hAnsi="仿宋" w:eastAsia="仿宋" w:cs="仿宋"/>
                <w:color w:val="000000"/>
                <w:kern w:val="0"/>
                <w:sz w:val="24"/>
                <w:szCs w:val="24"/>
              </w:rPr>
              <w:t>9</w:t>
            </w:r>
            <w:r>
              <w:rPr>
                <w:rFonts w:hint="eastAsia" w:ascii="仿宋" w:hAnsi="仿宋" w:eastAsia="仿宋" w:cs="仿宋"/>
                <w:color w:val="000000"/>
                <w:kern w:val="0"/>
                <w:sz w:val="24"/>
                <w:szCs w:val="24"/>
              </w:rPr>
              <w:t>分（提供证书复印件）。</w:t>
            </w:r>
          </w:p>
        </w:tc>
      </w:tr>
      <w:tr w14:paraId="65B38C77">
        <w:tblPrEx>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auto" w:sz="4" w:space="0"/>
              <w:right w:val="single" w:color="000000" w:sz="4" w:space="0"/>
            </w:tcBorders>
            <w:vAlign w:val="center"/>
          </w:tcPr>
          <w:p w14:paraId="42E06D44">
            <w:pPr>
              <w:pStyle w:val="4"/>
              <w:spacing w:line="520" w:lineRule="exact"/>
              <w:ind w:firstLine="283" w:firstLineChars="118"/>
              <w:rPr>
                <w:rFonts w:ascii="仿宋_GB2312" w:hAnsi="宋体" w:eastAsia="仿宋_GB2312" w:cs="仿宋_GB2312"/>
                <w:color w:val="000000"/>
                <w:sz w:val="24"/>
                <w:szCs w:val="24"/>
              </w:rPr>
            </w:pPr>
            <w:r>
              <w:rPr>
                <w:rFonts w:ascii="仿宋_GB2312" w:hAnsi="宋体" w:eastAsia="仿宋_GB2312" w:cs="仿宋_GB2312"/>
                <w:color w:val="000000"/>
                <w:sz w:val="24"/>
                <w:szCs w:val="24"/>
              </w:rPr>
              <w:t>5</w:t>
            </w:r>
          </w:p>
        </w:tc>
        <w:tc>
          <w:tcPr>
            <w:tcW w:w="1711" w:type="dxa"/>
            <w:tcBorders>
              <w:top w:val="single" w:color="000000" w:sz="4" w:space="0"/>
              <w:left w:val="single" w:color="000000" w:sz="4" w:space="0"/>
              <w:bottom w:val="single" w:color="auto" w:sz="4" w:space="0"/>
              <w:right w:val="single" w:color="000000" w:sz="4" w:space="0"/>
            </w:tcBorders>
            <w:vAlign w:val="center"/>
          </w:tcPr>
          <w:p w14:paraId="112B8E7D">
            <w:pPr>
              <w:pStyle w:val="4"/>
              <w:spacing w:line="520" w:lineRule="exact"/>
              <w:ind w:firstLine="283" w:firstLineChars="118"/>
              <w:rPr>
                <w:rFonts w:ascii="仿宋" w:hAnsi="仿宋" w:eastAsia="仿宋" w:cs="Times New Roman"/>
                <w:color w:val="000000"/>
                <w:kern w:val="0"/>
                <w:sz w:val="24"/>
                <w:szCs w:val="24"/>
              </w:rPr>
            </w:pPr>
            <w:r>
              <w:rPr>
                <w:rFonts w:hint="eastAsia" w:ascii="仿宋" w:hAnsi="仿宋" w:eastAsia="仿宋" w:cs="仿宋"/>
                <w:color w:val="000000"/>
                <w:sz w:val="24"/>
                <w:szCs w:val="24"/>
              </w:rPr>
              <w:t>业绩分</w:t>
            </w:r>
          </w:p>
        </w:tc>
        <w:tc>
          <w:tcPr>
            <w:tcW w:w="1065" w:type="dxa"/>
            <w:tcBorders>
              <w:top w:val="single" w:color="000000" w:sz="4" w:space="0"/>
              <w:left w:val="single" w:color="000000" w:sz="4" w:space="0"/>
              <w:bottom w:val="single" w:color="auto" w:sz="4" w:space="0"/>
              <w:right w:val="single" w:color="000000" w:sz="4" w:space="0"/>
            </w:tcBorders>
            <w:vAlign w:val="center"/>
          </w:tcPr>
          <w:p w14:paraId="334940C2">
            <w:pPr>
              <w:pStyle w:val="4"/>
              <w:spacing w:line="520" w:lineRule="exact"/>
              <w:ind w:firstLine="283" w:firstLineChars="118"/>
              <w:rPr>
                <w:rFonts w:ascii="仿宋" w:hAnsi="仿宋" w:eastAsia="仿宋" w:cs="Times New Roman"/>
                <w:color w:val="000000"/>
                <w:kern w:val="0"/>
                <w:sz w:val="24"/>
                <w:szCs w:val="24"/>
              </w:rPr>
            </w:pPr>
            <w:r>
              <w:rPr>
                <w:rFonts w:ascii="仿宋" w:hAnsi="仿宋" w:eastAsia="仿宋" w:cs="仿宋"/>
                <w:color w:val="000000"/>
                <w:sz w:val="24"/>
                <w:szCs w:val="24"/>
              </w:rPr>
              <w:t>6</w:t>
            </w:r>
            <w:r>
              <w:rPr>
                <w:rFonts w:hint="eastAsia" w:ascii="仿宋" w:hAnsi="仿宋" w:eastAsia="仿宋" w:cs="仿宋"/>
                <w:color w:val="000000"/>
                <w:sz w:val="24"/>
                <w:szCs w:val="24"/>
              </w:rPr>
              <w:t>分</w:t>
            </w:r>
          </w:p>
        </w:tc>
        <w:tc>
          <w:tcPr>
            <w:tcW w:w="6013" w:type="dxa"/>
            <w:tcBorders>
              <w:top w:val="single" w:color="000000" w:sz="4" w:space="0"/>
              <w:left w:val="single" w:color="000000" w:sz="4" w:space="0"/>
              <w:bottom w:val="single" w:color="auto" w:sz="4" w:space="0"/>
              <w:right w:val="single" w:color="000000" w:sz="4" w:space="0"/>
            </w:tcBorders>
            <w:vAlign w:val="center"/>
          </w:tcPr>
          <w:p w14:paraId="40C3E6BB">
            <w:pPr>
              <w:pStyle w:val="4"/>
              <w:spacing w:line="520" w:lineRule="exact"/>
              <w:ind w:firstLine="283" w:firstLineChars="118"/>
              <w:jc w:val="left"/>
              <w:rPr>
                <w:rFonts w:ascii="仿宋" w:hAnsi="仿宋" w:eastAsia="仿宋" w:cs="Times New Roman"/>
                <w:color w:val="000000"/>
                <w:kern w:val="0"/>
                <w:sz w:val="24"/>
                <w:szCs w:val="24"/>
              </w:rPr>
            </w:pPr>
            <w:r>
              <w:rPr>
                <w:rFonts w:hint="eastAsia" w:ascii="仿宋" w:hAnsi="仿宋" w:eastAsia="仿宋" w:cs="仿宋"/>
                <w:color w:val="000000"/>
                <w:sz w:val="24"/>
                <w:szCs w:val="24"/>
              </w:rPr>
              <w:t>投标人自</w:t>
            </w:r>
            <w:r>
              <w:rPr>
                <w:rFonts w:ascii="仿宋" w:hAnsi="仿宋" w:eastAsia="仿宋" w:cs="仿宋"/>
                <w:color w:val="000000"/>
                <w:sz w:val="24"/>
                <w:szCs w:val="24"/>
              </w:rPr>
              <w:t>2017</w:t>
            </w:r>
            <w:r>
              <w:rPr>
                <w:rFonts w:hint="eastAsia" w:ascii="仿宋" w:hAnsi="仿宋" w:eastAsia="仿宋" w:cs="仿宋"/>
                <w:color w:val="000000"/>
                <w:sz w:val="24"/>
                <w:szCs w:val="24"/>
              </w:rPr>
              <w:t>年以来（含</w:t>
            </w:r>
            <w:r>
              <w:rPr>
                <w:rFonts w:ascii="仿宋" w:hAnsi="仿宋" w:eastAsia="仿宋" w:cs="仿宋"/>
                <w:color w:val="000000"/>
                <w:sz w:val="24"/>
                <w:szCs w:val="24"/>
              </w:rPr>
              <w:t>2017</w:t>
            </w:r>
            <w:r>
              <w:rPr>
                <w:rFonts w:hint="eastAsia" w:ascii="仿宋" w:hAnsi="仿宋" w:eastAsia="仿宋" w:cs="仿宋"/>
                <w:color w:val="000000"/>
                <w:sz w:val="24"/>
                <w:szCs w:val="24"/>
              </w:rPr>
              <w:t>年）有同类项目成功案例（以有效的合同或中标通知书复印件为准），且单项合同成交金额为</w:t>
            </w:r>
            <w:r>
              <w:rPr>
                <w:rFonts w:ascii="仿宋" w:hAnsi="仿宋" w:eastAsia="仿宋" w:cs="仿宋"/>
                <w:color w:val="000000"/>
                <w:sz w:val="24"/>
                <w:szCs w:val="24"/>
              </w:rPr>
              <w:t>100</w:t>
            </w:r>
            <w:r>
              <w:rPr>
                <w:rFonts w:hint="eastAsia" w:ascii="仿宋" w:hAnsi="仿宋" w:eastAsia="仿宋" w:cs="仿宋"/>
                <w:color w:val="000000"/>
                <w:sz w:val="24"/>
                <w:szCs w:val="24"/>
              </w:rPr>
              <w:t>万以下，每有一份得</w:t>
            </w:r>
            <w:r>
              <w:rPr>
                <w:rFonts w:ascii="仿宋" w:hAnsi="仿宋" w:eastAsia="仿宋" w:cs="仿宋"/>
                <w:color w:val="000000"/>
                <w:sz w:val="24"/>
                <w:szCs w:val="24"/>
              </w:rPr>
              <w:t>0.5</w:t>
            </w:r>
            <w:r>
              <w:rPr>
                <w:rFonts w:hint="eastAsia" w:ascii="仿宋" w:hAnsi="仿宋" w:eastAsia="仿宋" w:cs="仿宋"/>
                <w:color w:val="000000"/>
                <w:sz w:val="24"/>
                <w:szCs w:val="24"/>
              </w:rPr>
              <w:t>分；</w:t>
            </w:r>
            <w:r>
              <w:rPr>
                <w:rFonts w:ascii="仿宋" w:hAnsi="仿宋" w:eastAsia="仿宋" w:cs="仿宋"/>
                <w:color w:val="000000"/>
                <w:sz w:val="24"/>
                <w:szCs w:val="24"/>
              </w:rPr>
              <w:t>100</w:t>
            </w:r>
            <w:r>
              <w:rPr>
                <w:rFonts w:hint="eastAsia" w:ascii="仿宋" w:hAnsi="仿宋" w:eastAsia="仿宋" w:cs="仿宋"/>
                <w:color w:val="000000"/>
                <w:sz w:val="24"/>
                <w:szCs w:val="24"/>
              </w:rPr>
              <w:t>（含</w:t>
            </w:r>
            <w:r>
              <w:rPr>
                <w:rFonts w:ascii="仿宋" w:hAnsi="仿宋" w:eastAsia="仿宋" w:cs="仿宋"/>
                <w:color w:val="000000"/>
                <w:sz w:val="24"/>
                <w:szCs w:val="24"/>
              </w:rPr>
              <w:t>100</w:t>
            </w:r>
            <w:r>
              <w:rPr>
                <w:rFonts w:hint="eastAsia" w:ascii="仿宋" w:hAnsi="仿宋" w:eastAsia="仿宋" w:cs="仿宋"/>
                <w:color w:val="000000"/>
                <w:sz w:val="24"/>
                <w:szCs w:val="24"/>
              </w:rPr>
              <w:t>）～</w:t>
            </w:r>
            <w:r>
              <w:rPr>
                <w:rFonts w:ascii="仿宋" w:hAnsi="仿宋" w:eastAsia="仿宋" w:cs="仿宋"/>
                <w:color w:val="000000"/>
                <w:sz w:val="24"/>
                <w:szCs w:val="24"/>
              </w:rPr>
              <w:t>200</w:t>
            </w:r>
            <w:r>
              <w:rPr>
                <w:rFonts w:hint="eastAsia" w:ascii="仿宋" w:hAnsi="仿宋" w:eastAsia="仿宋" w:cs="仿宋"/>
                <w:color w:val="000000"/>
                <w:sz w:val="24"/>
                <w:szCs w:val="24"/>
              </w:rPr>
              <w:t>（含</w:t>
            </w:r>
            <w:r>
              <w:rPr>
                <w:rFonts w:ascii="仿宋" w:hAnsi="仿宋" w:eastAsia="仿宋" w:cs="仿宋"/>
                <w:color w:val="000000"/>
                <w:sz w:val="24"/>
                <w:szCs w:val="24"/>
              </w:rPr>
              <w:t>200</w:t>
            </w:r>
            <w:r>
              <w:rPr>
                <w:rFonts w:hint="eastAsia" w:ascii="仿宋" w:hAnsi="仿宋" w:eastAsia="仿宋" w:cs="仿宋"/>
                <w:color w:val="000000"/>
                <w:sz w:val="24"/>
                <w:szCs w:val="24"/>
              </w:rPr>
              <w:t>）万元的，每有一份得</w:t>
            </w:r>
            <w:r>
              <w:rPr>
                <w:rFonts w:ascii="仿宋" w:hAnsi="仿宋" w:eastAsia="仿宋" w:cs="仿宋"/>
                <w:color w:val="000000"/>
                <w:sz w:val="24"/>
                <w:szCs w:val="24"/>
              </w:rPr>
              <w:t>1</w:t>
            </w:r>
            <w:r>
              <w:rPr>
                <w:rFonts w:hint="eastAsia" w:ascii="仿宋" w:hAnsi="仿宋" w:eastAsia="仿宋" w:cs="仿宋"/>
                <w:color w:val="000000"/>
                <w:sz w:val="24"/>
                <w:szCs w:val="24"/>
              </w:rPr>
              <w:t>分；单项合同成交金额为</w:t>
            </w:r>
            <w:r>
              <w:rPr>
                <w:rFonts w:ascii="仿宋" w:hAnsi="仿宋" w:eastAsia="仿宋" w:cs="仿宋"/>
                <w:color w:val="000000"/>
                <w:sz w:val="24"/>
                <w:szCs w:val="24"/>
              </w:rPr>
              <w:t>200</w:t>
            </w:r>
            <w:r>
              <w:rPr>
                <w:rFonts w:hint="eastAsia" w:ascii="仿宋" w:hAnsi="仿宋" w:eastAsia="仿宋" w:cs="仿宋"/>
                <w:color w:val="000000"/>
                <w:sz w:val="24"/>
                <w:szCs w:val="24"/>
              </w:rPr>
              <w:t>万元以上的，每有一份得</w:t>
            </w:r>
            <w:r>
              <w:rPr>
                <w:rFonts w:ascii="仿宋" w:hAnsi="仿宋" w:eastAsia="仿宋" w:cs="仿宋"/>
                <w:color w:val="000000"/>
                <w:sz w:val="24"/>
                <w:szCs w:val="24"/>
              </w:rPr>
              <w:t>2</w:t>
            </w:r>
            <w:r>
              <w:rPr>
                <w:rFonts w:hint="eastAsia" w:ascii="仿宋" w:hAnsi="仿宋" w:eastAsia="仿宋" w:cs="仿宋"/>
                <w:color w:val="000000"/>
                <w:sz w:val="24"/>
                <w:szCs w:val="24"/>
              </w:rPr>
              <w:t>分。满分</w:t>
            </w:r>
            <w:r>
              <w:rPr>
                <w:rFonts w:ascii="仿宋" w:hAnsi="仿宋" w:eastAsia="仿宋" w:cs="仿宋"/>
                <w:color w:val="000000"/>
                <w:sz w:val="24"/>
                <w:szCs w:val="24"/>
              </w:rPr>
              <w:t>6</w:t>
            </w:r>
            <w:r>
              <w:rPr>
                <w:rFonts w:hint="eastAsia" w:ascii="仿宋" w:hAnsi="仿宋" w:eastAsia="仿宋" w:cs="仿宋"/>
                <w:color w:val="000000"/>
                <w:sz w:val="24"/>
                <w:szCs w:val="24"/>
              </w:rPr>
              <w:t>分</w:t>
            </w:r>
          </w:p>
        </w:tc>
      </w:tr>
    </w:tbl>
    <w:p w14:paraId="2F17BCBE">
      <w:pPr>
        <w:spacing w:line="500" w:lineRule="exact"/>
        <w:ind w:firstLine="2891" w:firstLineChars="900"/>
        <w:outlineLvl w:val="0"/>
        <w:rPr>
          <w:rFonts w:ascii="仿宋_GB2312" w:hAnsi="宋体" w:eastAsia="仿宋_GB2312"/>
          <w:b/>
          <w:bCs/>
          <w:color w:val="000000"/>
          <w:sz w:val="32"/>
          <w:szCs w:val="32"/>
        </w:rPr>
      </w:pPr>
      <w:bookmarkStart w:id="14" w:name="_Toc464692183"/>
    </w:p>
    <w:p w14:paraId="25D63159">
      <w:pPr>
        <w:spacing w:line="500" w:lineRule="exact"/>
        <w:ind w:firstLine="2891" w:firstLineChars="900"/>
        <w:outlineLvl w:val="0"/>
        <w:rPr>
          <w:rFonts w:ascii="仿宋_GB2312" w:hAnsi="宋体" w:eastAsia="仿宋_GB2312"/>
          <w:b/>
          <w:bCs/>
          <w:color w:val="000000"/>
          <w:sz w:val="32"/>
          <w:szCs w:val="32"/>
        </w:rPr>
      </w:pPr>
    </w:p>
    <w:p w14:paraId="36593753">
      <w:pPr>
        <w:spacing w:line="500" w:lineRule="exact"/>
        <w:ind w:firstLine="2891" w:firstLineChars="900"/>
        <w:outlineLvl w:val="0"/>
        <w:rPr>
          <w:rFonts w:ascii="仿宋_GB2312" w:hAnsi="宋体" w:eastAsia="仿宋_GB2312"/>
          <w:b/>
          <w:bCs/>
          <w:color w:val="000000"/>
          <w:sz w:val="32"/>
          <w:szCs w:val="32"/>
        </w:rPr>
      </w:pPr>
    </w:p>
    <w:p w14:paraId="3F8D5241">
      <w:pPr>
        <w:spacing w:line="500" w:lineRule="exact"/>
        <w:ind w:firstLine="2891" w:firstLineChars="900"/>
        <w:outlineLvl w:val="0"/>
        <w:rPr>
          <w:rFonts w:ascii="仿宋_GB2312" w:hAnsi="宋体" w:eastAsia="仿宋_GB2312"/>
          <w:b/>
          <w:bCs/>
          <w:color w:val="000000"/>
          <w:sz w:val="32"/>
          <w:szCs w:val="32"/>
        </w:rPr>
      </w:pPr>
    </w:p>
    <w:p w14:paraId="6A5629A5">
      <w:pPr>
        <w:spacing w:line="500" w:lineRule="exact"/>
        <w:ind w:firstLine="2891" w:firstLineChars="900"/>
        <w:outlineLvl w:val="0"/>
        <w:rPr>
          <w:rFonts w:ascii="仿宋_GB2312" w:hAnsi="宋体" w:eastAsia="仿宋_GB2312"/>
          <w:b/>
          <w:bCs/>
          <w:color w:val="000000"/>
          <w:sz w:val="32"/>
          <w:szCs w:val="32"/>
        </w:rPr>
      </w:pPr>
    </w:p>
    <w:p w14:paraId="267EAC27">
      <w:pPr>
        <w:spacing w:line="500" w:lineRule="exact"/>
        <w:ind w:firstLine="2891" w:firstLineChars="900"/>
        <w:outlineLvl w:val="0"/>
        <w:rPr>
          <w:rFonts w:ascii="仿宋_GB2312" w:hAnsi="宋体" w:eastAsia="仿宋_GB2312"/>
          <w:b/>
          <w:bCs/>
          <w:color w:val="000000"/>
          <w:sz w:val="32"/>
          <w:szCs w:val="32"/>
        </w:rPr>
      </w:pPr>
      <w:r>
        <w:rPr>
          <w:rFonts w:hint="eastAsia" w:ascii="仿宋_GB2312" w:hAnsi="宋体" w:eastAsia="仿宋_GB2312" w:cs="仿宋_GB2312"/>
          <w:b/>
          <w:bCs/>
          <w:color w:val="000000"/>
          <w:sz w:val="32"/>
          <w:szCs w:val="32"/>
        </w:rPr>
        <w:t>第三章</w:t>
      </w:r>
      <w:r>
        <w:rPr>
          <w:rFonts w:ascii="仿宋_GB2312" w:hAnsi="宋体" w:eastAsia="仿宋_GB2312" w:cs="仿宋_GB2312"/>
          <w:b/>
          <w:bCs/>
          <w:color w:val="000000"/>
          <w:sz w:val="32"/>
          <w:szCs w:val="32"/>
        </w:rPr>
        <w:t xml:space="preserve"> </w:t>
      </w:r>
      <w:r>
        <w:rPr>
          <w:rFonts w:hint="eastAsia" w:ascii="仿宋_GB2312" w:hAnsi="宋体" w:eastAsia="仿宋_GB2312" w:cs="仿宋_GB2312"/>
          <w:b/>
          <w:bCs/>
          <w:color w:val="000000"/>
          <w:sz w:val="32"/>
          <w:szCs w:val="32"/>
        </w:rPr>
        <w:t>采购项目及要求</w:t>
      </w:r>
      <w:bookmarkEnd w:id="14"/>
    </w:p>
    <w:p w14:paraId="18F183D2">
      <w:pPr>
        <w:pStyle w:val="4"/>
        <w:spacing w:line="520" w:lineRule="exact"/>
        <w:ind w:firstLine="48" w:firstLineChars="20"/>
        <w:rPr>
          <w:rFonts w:ascii="仿宋_GB2312" w:hAnsi="宋体" w:eastAsia="仿宋_GB2312" w:cs="Times New Roman"/>
          <w:b/>
          <w:bCs/>
          <w:color w:val="000000"/>
          <w:sz w:val="24"/>
          <w:szCs w:val="24"/>
        </w:rPr>
      </w:pPr>
      <w:r>
        <w:rPr>
          <w:rFonts w:ascii="仿宋_GB2312" w:hAnsi="宋体" w:eastAsia="仿宋_GB2312" w:cs="Times New Roman"/>
          <w:b/>
          <w:bCs/>
          <w:color w:val="000000"/>
          <w:sz w:val="24"/>
          <w:szCs w:val="24"/>
        </w:rPr>
        <w:t> </w:t>
      </w:r>
      <w:r>
        <w:rPr>
          <w:rFonts w:hint="eastAsia" w:ascii="仿宋_GB2312" w:hAnsi="宋体" w:eastAsia="仿宋_GB2312" w:cs="仿宋_GB2312"/>
          <w:b/>
          <w:bCs/>
          <w:color w:val="000000"/>
          <w:sz w:val="24"/>
          <w:szCs w:val="24"/>
        </w:rPr>
        <w:t>一、采购项目的名称、数量、简要规格描述或项目基本概况介绍：</w:t>
      </w:r>
    </w:p>
    <w:p w14:paraId="3AFDAC37">
      <w:pPr>
        <w:spacing w:line="400" w:lineRule="exact"/>
        <w:ind w:firstLine="482" w:firstLineChars="200"/>
        <w:rPr>
          <w:rFonts w:ascii="仿宋" w:hAnsi="仿宋" w:eastAsia="仿宋"/>
          <w:color w:val="000000"/>
          <w:sz w:val="24"/>
          <w:szCs w:val="24"/>
        </w:rPr>
      </w:pPr>
      <w:r>
        <w:rPr>
          <w:rFonts w:hint="eastAsia" w:ascii="仿宋" w:hAnsi="仿宋" w:eastAsia="仿宋" w:cs="仿宋"/>
          <w:b/>
          <w:bCs/>
          <w:color w:val="000000"/>
          <w:sz w:val="24"/>
          <w:szCs w:val="24"/>
        </w:rPr>
        <w:t>（一）基本概况：南宁市第一人民医院核医学科病房视频监控采购项目。</w:t>
      </w:r>
    </w:p>
    <w:p w14:paraId="771FB827">
      <w:pPr>
        <w:pStyle w:val="3"/>
        <w:spacing w:line="400" w:lineRule="exact"/>
        <w:ind w:firstLine="457" w:firstLineChars="196"/>
        <w:rPr>
          <w:rFonts w:ascii="仿宋" w:hAnsi="仿宋" w:eastAsia="仿宋" w:cs="Times New Roman"/>
          <w:b/>
          <w:bCs/>
          <w:color w:val="000000"/>
          <w:sz w:val="24"/>
          <w:szCs w:val="24"/>
        </w:rPr>
      </w:pPr>
      <w:r>
        <w:rPr>
          <w:rFonts w:hint="eastAsia" w:ascii="仿宋" w:hAnsi="仿宋" w:eastAsia="仿宋" w:cs="仿宋"/>
          <w:b/>
          <w:bCs/>
          <w:color w:val="000000"/>
          <w:sz w:val="24"/>
          <w:szCs w:val="24"/>
        </w:rPr>
        <w:t>二、采购项目内容及要求：</w:t>
      </w:r>
    </w:p>
    <w:p w14:paraId="6029AC7E">
      <w:pPr>
        <w:pStyle w:val="3"/>
        <w:spacing w:line="400" w:lineRule="exact"/>
        <w:ind w:firstLine="454" w:firstLineChars="196"/>
        <w:rPr>
          <w:rFonts w:ascii="仿宋" w:hAnsi="仿宋" w:eastAsia="仿宋" w:cs="Times New Roman"/>
          <w:color w:val="FF0000"/>
          <w:sz w:val="24"/>
          <w:szCs w:val="24"/>
        </w:rPr>
      </w:pPr>
      <w:r>
        <w:rPr>
          <w:rFonts w:hint="eastAsia" w:ascii="仿宋" w:hAnsi="仿宋" w:eastAsia="仿宋" w:cs="仿宋"/>
          <w:color w:val="FF0000"/>
          <w:sz w:val="24"/>
          <w:szCs w:val="24"/>
        </w:rPr>
        <w:t>（一）、采购内容：</w:t>
      </w:r>
    </w:p>
    <w:p w14:paraId="1C2D477C">
      <w:pPr>
        <w:pStyle w:val="3"/>
        <w:spacing w:line="400" w:lineRule="exact"/>
        <w:ind w:firstLine="454" w:firstLineChars="196"/>
        <w:rPr>
          <w:rFonts w:ascii="仿宋" w:hAnsi="仿宋" w:eastAsia="仿宋" w:cs="Times New Roman"/>
          <w:color w:val="FF0000"/>
          <w:sz w:val="24"/>
          <w:szCs w:val="24"/>
        </w:rPr>
      </w:pPr>
      <w:r>
        <w:rPr>
          <w:rFonts w:hint="eastAsia" w:ascii="仿宋" w:hAnsi="仿宋" w:eastAsia="仿宋" w:cs="仿宋"/>
          <w:color w:val="FF0000"/>
          <w:sz w:val="24"/>
          <w:szCs w:val="24"/>
        </w:rPr>
        <w:t>我院一号楼安检门系统两套。</w:t>
      </w:r>
    </w:p>
    <w:p w14:paraId="7B6F5515">
      <w:pPr>
        <w:pStyle w:val="3"/>
        <w:spacing w:line="400" w:lineRule="exact"/>
        <w:ind w:firstLine="454" w:firstLineChars="196"/>
        <w:rPr>
          <w:rFonts w:ascii="仿宋" w:hAnsi="仿宋" w:eastAsia="仿宋" w:cs="Times New Roman"/>
          <w:color w:val="FF0000"/>
          <w:sz w:val="24"/>
          <w:szCs w:val="24"/>
        </w:rPr>
      </w:pPr>
      <w:r>
        <w:rPr>
          <w:rFonts w:hint="eastAsia" w:ascii="仿宋" w:hAnsi="仿宋" w:eastAsia="仿宋" w:cs="仿宋"/>
          <w:color w:val="FF0000"/>
          <w:sz w:val="24"/>
          <w:szCs w:val="24"/>
        </w:rPr>
        <w:t>（二）采购要求：</w:t>
      </w:r>
    </w:p>
    <w:p w14:paraId="132EE720">
      <w:pPr>
        <w:pStyle w:val="3"/>
        <w:spacing w:line="400" w:lineRule="exact"/>
        <w:ind w:firstLine="454" w:firstLineChars="196"/>
        <w:rPr>
          <w:rFonts w:ascii="仿宋" w:hAnsi="仿宋" w:eastAsia="仿宋" w:cs="Times New Roman"/>
          <w:color w:val="FF0000"/>
          <w:sz w:val="24"/>
          <w:szCs w:val="24"/>
        </w:rPr>
      </w:pPr>
      <w:r>
        <w:rPr>
          <w:rFonts w:ascii="仿宋" w:hAnsi="仿宋" w:eastAsia="仿宋" w:cs="仿宋"/>
          <w:color w:val="FF0000"/>
          <w:sz w:val="24"/>
          <w:szCs w:val="24"/>
        </w:rPr>
        <w:t>1</w:t>
      </w:r>
      <w:r>
        <w:rPr>
          <w:rFonts w:hint="eastAsia" w:ascii="仿宋" w:hAnsi="仿宋" w:eastAsia="仿宋" w:cs="仿宋"/>
          <w:color w:val="FF0000"/>
          <w:sz w:val="24"/>
          <w:szCs w:val="24"/>
        </w:rPr>
        <w:t>、凡符合《中华人民共和国政府采购法》第二十二条的要求，在中华人民共和国依照《中华人民共和国公司法》注册的具有独立法人资格，且具有相应经营资质单位均可报名参加。</w:t>
      </w:r>
    </w:p>
    <w:p w14:paraId="00E4848A">
      <w:pPr>
        <w:pStyle w:val="3"/>
        <w:spacing w:line="400" w:lineRule="exact"/>
        <w:ind w:firstLine="454" w:firstLineChars="196"/>
        <w:rPr>
          <w:rFonts w:ascii="仿宋" w:hAnsi="仿宋" w:eastAsia="仿宋" w:cs="Times New Roman"/>
          <w:color w:val="FF0000"/>
          <w:sz w:val="24"/>
          <w:szCs w:val="24"/>
        </w:rPr>
      </w:pPr>
      <w:r>
        <w:rPr>
          <w:rFonts w:ascii="仿宋" w:hAnsi="仿宋" w:eastAsia="仿宋" w:cs="仿宋"/>
          <w:color w:val="FF0000"/>
          <w:sz w:val="24"/>
          <w:szCs w:val="24"/>
        </w:rPr>
        <w:t>2</w:t>
      </w:r>
      <w:r>
        <w:rPr>
          <w:rFonts w:hint="eastAsia" w:ascii="仿宋" w:hAnsi="仿宋" w:eastAsia="仿宋" w:cs="仿宋"/>
          <w:color w:val="FF0000"/>
          <w:sz w:val="24"/>
          <w:szCs w:val="24"/>
        </w:rPr>
        <w:t>、供应商须具有法定部门颁发的有效的营业执照、税务登记、组织机构代码证、法定代表人授权委托书等相关证件；提供（单位）资质证书及法人信息资料。</w:t>
      </w:r>
    </w:p>
    <w:p w14:paraId="3F4927B6">
      <w:pPr>
        <w:pStyle w:val="3"/>
        <w:spacing w:line="400" w:lineRule="exact"/>
        <w:ind w:firstLine="454" w:firstLineChars="196"/>
        <w:rPr>
          <w:rFonts w:ascii="仿宋" w:hAnsi="仿宋" w:eastAsia="仿宋" w:cs="Times New Roman"/>
          <w:color w:val="FF0000"/>
          <w:sz w:val="24"/>
          <w:szCs w:val="24"/>
        </w:rPr>
      </w:pPr>
      <w:r>
        <w:rPr>
          <w:rFonts w:ascii="仿宋" w:hAnsi="仿宋" w:eastAsia="仿宋" w:cs="仿宋"/>
          <w:color w:val="FF0000"/>
          <w:sz w:val="24"/>
          <w:szCs w:val="24"/>
        </w:rPr>
        <w:t>3</w:t>
      </w:r>
      <w:r>
        <w:rPr>
          <w:rFonts w:hint="eastAsia" w:ascii="仿宋" w:hAnsi="仿宋" w:eastAsia="仿宋" w:cs="仿宋"/>
          <w:color w:val="FF0000"/>
          <w:sz w:val="24"/>
          <w:szCs w:val="24"/>
        </w:rPr>
        <w:t>、供应商</w:t>
      </w:r>
      <w:r>
        <w:rPr>
          <w:rFonts w:ascii="仿宋" w:hAnsi="仿宋" w:eastAsia="仿宋" w:cs="仿宋"/>
          <w:color w:val="FF0000"/>
          <w:sz w:val="24"/>
          <w:szCs w:val="24"/>
        </w:rPr>
        <w:t xml:space="preserve"> 2017 </w:t>
      </w:r>
      <w:r>
        <w:rPr>
          <w:rFonts w:hint="eastAsia" w:ascii="仿宋" w:hAnsi="仿宋" w:eastAsia="仿宋" w:cs="仿宋"/>
          <w:color w:val="FF0000"/>
          <w:sz w:val="24"/>
          <w:szCs w:val="24"/>
        </w:rPr>
        <w:t>年</w:t>
      </w:r>
      <w:r>
        <w:rPr>
          <w:rFonts w:ascii="仿宋" w:hAnsi="仿宋" w:eastAsia="仿宋" w:cs="仿宋"/>
          <w:color w:val="FF0000"/>
          <w:sz w:val="24"/>
          <w:szCs w:val="24"/>
        </w:rPr>
        <w:t xml:space="preserve"> 1 </w:t>
      </w:r>
      <w:r>
        <w:rPr>
          <w:rFonts w:hint="eastAsia" w:ascii="仿宋" w:hAnsi="仿宋" w:eastAsia="仿宋" w:cs="仿宋"/>
          <w:color w:val="FF0000"/>
          <w:sz w:val="24"/>
          <w:szCs w:val="24"/>
        </w:rPr>
        <w:t>月</w:t>
      </w:r>
      <w:r>
        <w:rPr>
          <w:rFonts w:ascii="仿宋" w:hAnsi="仿宋" w:eastAsia="仿宋" w:cs="仿宋"/>
          <w:color w:val="FF0000"/>
          <w:sz w:val="24"/>
          <w:szCs w:val="24"/>
        </w:rPr>
        <w:t xml:space="preserve"> 1 </w:t>
      </w:r>
      <w:r>
        <w:rPr>
          <w:rFonts w:hint="eastAsia" w:ascii="仿宋" w:hAnsi="仿宋" w:eastAsia="仿宋" w:cs="仿宋"/>
          <w:color w:val="FF0000"/>
          <w:sz w:val="24"/>
          <w:szCs w:val="24"/>
        </w:rPr>
        <w:t>日至今有类似与党政机关、事业单位、或大中型企业发生过有关类似项目采购的业务合同或政府采购成交通知书。</w:t>
      </w:r>
    </w:p>
    <w:p w14:paraId="0E08464B">
      <w:pPr>
        <w:pStyle w:val="3"/>
        <w:spacing w:line="400" w:lineRule="exact"/>
        <w:ind w:firstLine="454" w:firstLineChars="196"/>
        <w:rPr>
          <w:rFonts w:ascii="仿宋" w:hAnsi="仿宋" w:eastAsia="仿宋" w:cs="Times New Roman"/>
          <w:color w:val="FF0000"/>
          <w:sz w:val="24"/>
          <w:szCs w:val="24"/>
        </w:rPr>
      </w:pPr>
      <w:r>
        <w:rPr>
          <w:rFonts w:ascii="仿宋" w:hAnsi="仿宋" w:eastAsia="仿宋" w:cs="仿宋"/>
          <w:color w:val="FF0000"/>
          <w:sz w:val="24"/>
          <w:szCs w:val="24"/>
        </w:rPr>
        <w:t>4</w:t>
      </w:r>
      <w:r>
        <w:rPr>
          <w:rFonts w:hint="eastAsia" w:ascii="仿宋" w:hAnsi="仿宋" w:eastAsia="仿宋" w:cs="仿宋"/>
          <w:color w:val="FF0000"/>
          <w:sz w:val="24"/>
          <w:szCs w:val="24"/>
        </w:rPr>
        <w:t>、供应商应符合《中华人民共和国政府采购法》第二十二条第一款规定的条件并按《政府采购法实施条例》第十七条第一款规定提供相关证明材料。</w:t>
      </w:r>
    </w:p>
    <w:p w14:paraId="194ED10F">
      <w:pPr>
        <w:pStyle w:val="3"/>
        <w:spacing w:line="400" w:lineRule="exact"/>
        <w:ind w:firstLine="454" w:firstLineChars="196"/>
        <w:rPr>
          <w:rFonts w:ascii="仿宋" w:hAnsi="仿宋" w:eastAsia="仿宋" w:cs="Times New Roman"/>
          <w:color w:val="FF0000"/>
          <w:sz w:val="24"/>
          <w:szCs w:val="24"/>
        </w:rPr>
      </w:pPr>
      <w:r>
        <w:rPr>
          <w:rFonts w:ascii="仿宋" w:hAnsi="仿宋" w:eastAsia="仿宋" w:cs="仿宋"/>
          <w:color w:val="FF0000"/>
          <w:sz w:val="24"/>
          <w:szCs w:val="24"/>
        </w:rPr>
        <w:t>5</w:t>
      </w:r>
      <w:r>
        <w:rPr>
          <w:rFonts w:hint="eastAsia" w:ascii="仿宋" w:hAnsi="仿宋" w:eastAsia="仿宋" w:cs="仿宋"/>
          <w:color w:val="FF0000"/>
          <w:sz w:val="24"/>
          <w:szCs w:val="24"/>
        </w:rPr>
        <w:t>、单位负责人为同一人或者存在直接控股、管理关系的不同供应商，不得参加同一合同项下（同一包号）的政府采购活动，否则投标均无效。</w:t>
      </w:r>
    </w:p>
    <w:p w14:paraId="39E0288F">
      <w:pPr>
        <w:pStyle w:val="3"/>
        <w:spacing w:line="400" w:lineRule="exact"/>
        <w:ind w:firstLine="454" w:firstLineChars="196"/>
        <w:rPr>
          <w:rFonts w:ascii="仿宋" w:hAnsi="仿宋" w:eastAsia="仿宋" w:cs="Times New Roman"/>
          <w:color w:val="FF0000"/>
          <w:sz w:val="24"/>
          <w:szCs w:val="24"/>
        </w:rPr>
      </w:pPr>
      <w:r>
        <w:rPr>
          <w:rFonts w:ascii="仿宋" w:hAnsi="仿宋" w:eastAsia="仿宋" w:cs="仿宋"/>
          <w:color w:val="FF0000"/>
          <w:sz w:val="24"/>
          <w:szCs w:val="24"/>
        </w:rPr>
        <w:t>6</w:t>
      </w:r>
      <w:r>
        <w:rPr>
          <w:rFonts w:hint="eastAsia" w:ascii="仿宋" w:hAnsi="仿宋" w:eastAsia="仿宋" w:cs="仿宋"/>
          <w:color w:val="FF0000"/>
          <w:sz w:val="24"/>
          <w:szCs w:val="24"/>
        </w:rPr>
        <w:t>、详细内容见招标文件。</w:t>
      </w:r>
    </w:p>
    <w:p w14:paraId="1ADCD3D2">
      <w:pPr>
        <w:spacing w:line="360" w:lineRule="auto"/>
        <w:ind w:firstLine="480" w:firstLineChars="200"/>
        <w:jc w:val="left"/>
        <w:rPr>
          <w:rFonts w:ascii="仿宋" w:hAnsi="仿宋" w:eastAsia="仿宋"/>
          <w:color w:val="000000"/>
          <w:sz w:val="24"/>
          <w:szCs w:val="24"/>
        </w:rPr>
      </w:pPr>
    </w:p>
    <w:p w14:paraId="71F14F90">
      <w:pPr>
        <w:spacing w:line="500" w:lineRule="exact"/>
        <w:jc w:val="center"/>
        <w:outlineLvl w:val="0"/>
        <w:rPr>
          <w:rFonts w:ascii="仿宋_GB2312" w:hAnsi="宋体" w:eastAsia="仿宋_GB2312"/>
          <w:b/>
          <w:bCs/>
          <w:color w:val="000000"/>
          <w:sz w:val="32"/>
          <w:szCs w:val="32"/>
        </w:rPr>
      </w:pPr>
      <w:bookmarkStart w:id="15" w:name="_Toc464692184"/>
    </w:p>
    <w:p w14:paraId="29939668">
      <w:pPr>
        <w:spacing w:line="500" w:lineRule="exact"/>
        <w:jc w:val="center"/>
        <w:outlineLvl w:val="0"/>
        <w:rPr>
          <w:rFonts w:ascii="仿宋_GB2312" w:hAnsi="宋体" w:eastAsia="仿宋_GB2312"/>
          <w:b/>
          <w:bCs/>
          <w:color w:val="000000"/>
          <w:sz w:val="32"/>
          <w:szCs w:val="32"/>
        </w:rPr>
      </w:pPr>
    </w:p>
    <w:p w14:paraId="36E05165">
      <w:pPr>
        <w:spacing w:line="500" w:lineRule="exact"/>
        <w:jc w:val="center"/>
        <w:outlineLvl w:val="0"/>
        <w:rPr>
          <w:rFonts w:ascii="仿宋_GB2312" w:hAnsi="宋体" w:eastAsia="仿宋_GB2312"/>
          <w:b/>
          <w:bCs/>
          <w:color w:val="000000"/>
          <w:sz w:val="32"/>
          <w:szCs w:val="32"/>
        </w:rPr>
      </w:pPr>
    </w:p>
    <w:p w14:paraId="7D5A3785">
      <w:pPr>
        <w:spacing w:line="500" w:lineRule="exact"/>
        <w:outlineLvl w:val="0"/>
        <w:rPr>
          <w:rFonts w:ascii="仿宋_GB2312" w:hAnsi="宋体" w:eastAsia="仿宋_GB2312"/>
          <w:b/>
          <w:bCs/>
          <w:color w:val="000000"/>
          <w:sz w:val="32"/>
          <w:szCs w:val="32"/>
        </w:rPr>
      </w:pPr>
      <w:r>
        <w:rPr>
          <w:rFonts w:ascii="仿宋_GB2312" w:hAnsi="宋体" w:eastAsia="仿宋_GB2312"/>
          <w:b/>
          <w:bCs/>
          <w:color w:val="000000"/>
          <w:sz w:val="32"/>
          <w:szCs w:val="32"/>
        </w:rPr>
        <w:br w:type="page"/>
      </w:r>
    </w:p>
    <w:p w14:paraId="786F6A13">
      <w:pPr>
        <w:spacing w:line="500" w:lineRule="exact"/>
        <w:jc w:val="center"/>
        <w:outlineLvl w:val="0"/>
        <w:rPr>
          <w:rFonts w:ascii="仿宋_GB2312" w:hAnsi="宋体" w:eastAsia="仿宋_GB2312"/>
          <w:b/>
          <w:bCs/>
          <w:color w:val="000000"/>
          <w:sz w:val="32"/>
          <w:szCs w:val="32"/>
        </w:rPr>
      </w:pPr>
      <w:r>
        <w:rPr>
          <w:rFonts w:hint="eastAsia" w:ascii="仿宋_GB2312" w:hAnsi="宋体" w:eastAsia="仿宋_GB2312" w:cs="仿宋_GB2312"/>
          <w:b/>
          <w:bCs/>
          <w:color w:val="000000"/>
          <w:sz w:val="32"/>
          <w:szCs w:val="32"/>
        </w:rPr>
        <w:t>第四章</w:t>
      </w:r>
      <w:r>
        <w:rPr>
          <w:rFonts w:ascii="仿宋_GB2312" w:hAnsi="宋体" w:eastAsia="仿宋_GB2312" w:cs="仿宋_GB2312"/>
          <w:b/>
          <w:bCs/>
          <w:color w:val="000000"/>
          <w:sz w:val="32"/>
          <w:szCs w:val="32"/>
        </w:rPr>
        <w:t xml:space="preserve"> </w:t>
      </w:r>
      <w:r>
        <w:rPr>
          <w:rFonts w:hint="eastAsia" w:ascii="仿宋_GB2312" w:hAnsi="宋体" w:eastAsia="仿宋_GB2312" w:cs="仿宋_GB2312"/>
          <w:b/>
          <w:bCs/>
          <w:color w:val="000000"/>
          <w:sz w:val="32"/>
          <w:szCs w:val="32"/>
        </w:rPr>
        <w:t>磋商响应文件基本格式</w:t>
      </w:r>
      <w:bookmarkEnd w:id="15"/>
    </w:p>
    <w:p w14:paraId="1D806C2D">
      <w:pPr>
        <w:spacing w:line="500" w:lineRule="exact"/>
        <w:jc w:val="center"/>
        <w:rPr>
          <w:rFonts w:ascii="仿宋_GB2312" w:hAnsi="宋体" w:eastAsia="仿宋_GB2312"/>
          <w:b/>
          <w:bCs/>
          <w:color w:val="000000"/>
          <w:sz w:val="32"/>
          <w:szCs w:val="32"/>
        </w:rPr>
      </w:pPr>
      <w:r>
        <w:rPr>
          <w:rFonts w:hint="eastAsia" w:ascii="仿宋_GB2312" w:hAnsi="宋体" w:eastAsia="仿宋_GB2312" w:cs="仿宋_GB2312"/>
          <w:b/>
          <w:bCs/>
          <w:color w:val="000000"/>
          <w:sz w:val="32"/>
          <w:szCs w:val="32"/>
        </w:rPr>
        <w:t>竞争性磋商响应文件</w:t>
      </w:r>
    </w:p>
    <w:p w14:paraId="7323D999">
      <w:pPr>
        <w:spacing w:line="500" w:lineRule="exact"/>
        <w:jc w:val="center"/>
        <w:rPr>
          <w:rFonts w:ascii="仿宋_GB2312" w:hAnsi="宋体" w:eastAsia="仿宋_GB2312"/>
          <w:b/>
          <w:bCs/>
          <w:color w:val="000000"/>
          <w:sz w:val="32"/>
          <w:szCs w:val="32"/>
        </w:rPr>
      </w:pPr>
    </w:p>
    <w:p w14:paraId="32D9C0B8">
      <w:pPr>
        <w:spacing w:line="500" w:lineRule="exact"/>
        <w:jc w:val="center"/>
        <w:rPr>
          <w:rFonts w:ascii="仿宋_GB2312" w:hAnsi="宋体" w:eastAsia="仿宋_GB2312"/>
          <w:b/>
          <w:bCs/>
          <w:color w:val="000000"/>
          <w:sz w:val="32"/>
          <w:szCs w:val="32"/>
        </w:rPr>
      </w:pPr>
    </w:p>
    <w:p w14:paraId="10E3BC5F">
      <w:pPr>
        <w:spacing w:line="500" w:lineRule="exact"/>
        <w:jc w:val="center"/>
        <w:rPr>
          <w:rFonts w:ascii="仿宋_GB2312" w:hAnsi="宋体" w:eastAsia="仿宋_GB2312"/>
          <w:b/>
          <w:bCs/>
          <w:color w:val="000000"/>
          <w:sz w:val="32"/>
          <w:szCs w:val="32"/>
        </w:rPr>
      </w:pPr>
    </w:p>
    <w:p w14:paraId="3B348CBB">
      <w:pPr>
        <w:spacing w:line="500" w:lineRule="exact"/>
        <w:jc w:val="center"/>
        <w:rPr>
          <w:rFonts w:ascii="仿宋_GB2312" w:hAnsi="宋体" w:eastAsia="仿宋_GB2312"/>
          <w:b/>
          <w:bCs/>
          <w:color w:val="000000"/>
          <w:sz w:val="32"/>
          <w:szCs w:val="32"/>
        </w:rPr>
      </w:pPr>
    </w:p>
    <w:p w14:paraId="5E7D897F">
      <w:pPr>
        <w:spacing w:line="500" w:lineRule="exact"/>
        <w:jc w:val="center"/>
        <w:rPr>
          <w:rFonts w:ascii="仿宋_GB2312" w:hAnsi="宋体" w:eastAsia="仿宋_GB2312"/>
          <w:b/>
          <w:bCs/>
          <w:color w:val="000000"/>
          <w:sz w:val="32"/>
          <w:szCs w:val="32"/>
        </w:rPr>
      </w:pPr>
    </w:p>
    <w:p w14:paraId="567DB691">
      <w:pPr>
        <w:spacing w:line="500" w:lineRule="exact"/>
        <w:jc w:val="center"/>
        <w:rPr>
          <w:rFonts w:ascii="仿宋_GB2312" w:hAnsi="宋体" w:eastAsia="仿宋_GB2312"/>
          <w:b/>
          <w:bCs/>
          <w:color w:val="000000"/>
          <w:sz w:val="32"/>
          <w:szCs w:val="32"/>
        </w:rPr>
      </w:pPr>
    </w:p>
    <w:p w14:paraId="184E74BA">
      <w:pPr>
        <w:spacing w:line="500" w:lineRule="exact"/>
        <w:jc w:val="center"/>
        <w:rPr>
          <w:rFonts w:ascii="仿宋_GB2312" w:hAnsi="宋体" w:eastAsia="仿宋_GB2312"/>
          <w:b/>
          <w:bCs/>
          <w:color w:val="000000"/>
          <w:sz w:val="32"/>
          <w:szCs w:val="32"/>
        </w:rPr>
      </w:pPr>
    </w:p>
    <w:p w14:paraId="0E899B46">
      <w:pPr>
        <w:spacing w:line="500" w:lineRule="exact"/>
        <w:jc w:val="center"/>
        <w:rPr>
          <w:rFonts w:ascii="仿宋_GB2312" w:hAnsi="宋体" w:eastAsia="仿宋_GB2312"/>
          <w:b/>
          <w:bCs/>
          <w:color w:val="000000"/>
          <w:sz w:val="32"/>
          <w:szCs w:val="32"/>
        </w:rPr>
      </w:pPr>
    </w:p>
    <w:p w14:paraId="0DE8CC68">
      <w:pPr>
        <w:spacing w:line="500" w:lineRule="exact"/>
        <w:jc w:val="center"/>
        <w:rPr>
          <w:rFonts w:ascii="仿宋_GB2312" w:hAnsi="宋体" w:eastAsia="仿宋_GB2312"/>
          <w:b/>
          <w:bCs/>
          <w:color w:val="000000"/>
          <w:sz w:val="32"/>
          <w:szCs w:val="32"/>
        </w:rPr>
      </w:pPr>
    </w:p>
    <w:p w14:paraId="660FDA17">
      <w:pPr>
        <w:spacing w:line="500" w:lineRule="exact"/>
        <w:jc w:val="center"/>
        <w:rPr>
          <w:rFonts w:ascii="仿宋_GB2312" w:hAnsi="宋体" w:eastAsia="仿宋_GB2312"/>
          <w:b/>
          <w:bCs/>
          <w:color w:val="000000"/>
          <w:sz w:val="32"/>
          <w:szCs w:val="32"/>
        </w:rPr>
      </w:pPr>
    </w:p>
    <w:p w14:paraId="25FCC6C2">
      <w:pPr>
        <w:spacing w:line="500" w:lineRule="exact"/>
        <w:jc w:val="center"/>
        <w:rPr>
          <w:rFonts w:ascii="仿宋_GB2312" w:hAnsi="宋体" w:eastAsia="仿宋_GB2312"/>
          <w:b/>
          <w:bCs/>
          <w:color w:val="000000"/>
          <w:sz w:val="32"/>
          <w:szCs w:val="32"/>
        </w:rPr>
      </w:pPr>
    </w:p>
    <w:p w14:paraId="205C01C9">
      <w:pPr>
        <w:spacing w:line="500" w:lineRule="exact"/>
        <w:jc w:val="center"/>
        <w:rPr>
          <w:rFonts w:ascii="仿宋_GB2312" w:hAnsi="宋体" w:eastAsia="仿宋_GB2312"/>
          <w:b/>
          <w:bCs/>
          <w:color w:val="000000"/>
          <w:sz w:val="32"/>
          <w:szCs w:val="32"/>
        </w:rPr>
      </w:pPr>
    </w:p>
    <w:p w14:paraId="4E876A8A">
      <w:pPr>
        <w:spacing w:line="500" w:lineRule="exact"/>
        <w:jc w:val="center"/>
        <w:rPr>
          <w:rFonts w:ascii="仿宋_GB2312" w:hAnsi="宋体" w:eastAsia="仿宋_GB2312"/>
          <w:b/>
          <w:bCs/>
          <w:color w:val="000000"/>
          <w:sz w:val="32"/>
          <w:szCs w:val="32"/>
        </w:rPr>
      </w:pPr>
    </w:p>
    <w:p w14:paraId="2D01129F">
      <w:pPr>
        <w:spacing w:line="500" w:lineRule="exact"/>
        <w:jc w:val="center"/>
        <w:rPr>
          <w:rFonts w:ascii="仿宋_GB2312" w:hAnsi="宋体" w:eastAsia="仿宋_GB2312"/>
          <w:color w:val="000000"/>
          <w:sz w:val="28"/>
          <w:szCs w:val="28"/>
        </w:rPr>
      </w:pPr>
    </w:p>
    <w:p w14:paraId="00617D3D">
      <w:pPr>
        <w:spacing w:line="500" w:lineRule="exact"/>
        <w:rPr>
          <w:rFonts w:ascii="仿宋_GB2312" w:hAnsi="宋体" w:eastAsia="仿宋_GB2312"/>
          <w:color w:val="000000"/>
          <w:sz w:val="28"/>
          <w:szCs w:val="28"/>
        </w:rPr>
      </w:pPr>
    </w:p>
    <w:p w14:paraId="24EF970D">
      <w:pPr>
        <w:spacing w:line="500" w:lineRule="exact"/>
        <w:rPr>
          <w:rFonts w:ascii="仿宋_GB2312" w:hAnsi="宋体" w:eastAsia="仿宋_GB2312"/>
          <w:color w:val="000000"/>
          <w:sz w:val="28"/>
          <w:szCs w:val="28"/>
        </w:rPr>
      </w:pPr>
    </w:p>
    <w:p w14:paraId="78F75398">
      <w:pPr>
        <w:spacing w:line="500" w:lineRule="exact"/>
        <w:rPr>
          <w:rFonts w:ascii="仿宋_GB2312" w:hAnsi="宋体" w:eastAsia="仿宋_GB2312"/>
          <w:color w:val="000000"/>
          <w:sz w:val="28"/>
          <w:szCs w:val="28"/>
        </w:rPr>
      </w:pPr>
    </w:p>
    <w:p w14:paraId="77A8C029">
      <w:pPr>
        <w:spacing w:line="500" w:lineRule="exact"/>
        <w:ind w:firstLine="560" w:firstLineChars="200"/>
        <w:rPr>
          <w:rFonts w:ascii="仿宋_GB2312" w:hAnsi="宋体" w:eastAsia="仿宋_GB2312"/>
          <w:color w:val="000000"/>
          <w:sz w:val="28"/>
          <w:szCs w:val="28"/>
          <w:u w:val="single"/>
        </w:rPr>
      </w:pPr>
      <w:r>
        <w:rPr>
          <w:rFonts w:hint="eastAsia" w:ascii="仿宋_GB2312" w:hAnsi="宋体" w:eastAsia="仿宋_GB2312" w:cs="仿宋_GB2312"/>
          <w:color w:val="000000"/>
          <w:sz w:val="28"/>
          <w:szCs w:val="28"/>
        </w:rPr>
        <w:t>采购项目名称：</w:t>
      </w:r>
    </w:p>
    <w:p w14:paraId="2D91C768">
      <w:pPr>
        <w:spacing w:line="500" w:lineRule="exact"/>
        <w:ind w:firstLine="560" w:firstLineChars="200"/>
        <w:rPr>
          <w:rFonts w:ascii="仿宋_GB2312" w:hAnsi="宋体" w:eastAsia="仿宋_GB2312"/>
          <w:color w:val="000000"/>
          <w:sz w:val="28"/>
          <w:szCs w:val="28"/>
          <w:u w:val="single"/>
        </w:rPr>
      </w:pPr>
      <w:r>
        <w:rPr>
          <w:rFonts w:hint="eastAsia" w:ascii="仿宋_GB2312" w:hAnsi="宋体" w:eastAsia="仿宋_GB2312" w:cs="仿宋_GB2312"/>
          <w:color w:val="000000"/>
          <w:sz w:val="28"/>
          <w:szCs w:val="28"/>
        </w:rPr>
        <w:t>磋商内容：</w:t>
      </w:r>
    </w:p>
    <w:p w14:paraId="38C08C3A">
      <w:pPr>
        <w:tabs>
          <w:tab w:val="left" w:pos="2625"/>
        </w:tabs>
        <w:spacing w:line="500" w:lineRule="exact"/>
        <w:jc w:val="center"/>
        <w:rPr>
          <w:rFonts w:ascii="仿宋_GB2312" w:hAnsi="宋体" w:eastAsia="仿宋_GB2312"/>
          <w:color w:val="000000"/>
          <w:sz w:val="28"/>
          <w:szCs w:val="28"/>
        </w:rPr>
      </w:pPr>
    </w:p>
    <w:p w14:paraId="303CA37A">
      <w:pPr>
        <w:tabs>
          <w:tab w:val="left" w:pos="2625"/>
        </w:tabs>
        <w:spacing w:line="500" w:lineRule="exact"/>
        <w:jc w:val="center"/>
        <w:rPr>
          <w:rFonts w:ascii="仿宋_GB2312" w:hAnsi="宋体" w:eastAsia="仿宋_GB2312"/>
          <w:color w:val="000000"/>
          <w:sz w:val="28"/>
          <w:szCs w:val="28"/>
        </w:rPr>
      </w:pPr>
    </w:p>
    <w:p w14:paraId="41D04D64">
      <w:pPr>
        <w:spacing w:line="500" w:lineRule="exact"/>
        <w:jc w:val="center"/>
        <w:rPr>
          <w:rFonts w:ascii="仿宋_GB2312" w:hAnsi="宋体" w:eastAsia="仿宋_GB2312"/>
          <w:color w:val="000000"/>
          <w:sz w:val="28"/>
          <w:szCs w:val="28"/>
        </w:rPr>
      </w:pP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（磋商供应商名称）</w:t>
      </w:r>
    </w:p>
    <w:p w14:paraId="1AE38340">
      <w:pPr>
        <w:spacing w:line="500" w:lineRule="exact"/>
        <w:ind w:firstLine="7000" w:firstLineChars="2500"/>
        <w:rPr>
          <w:rFonts w:ascii="仿宋_GB2312" w:hAnsi="宋体" w:eastAsia="仿宋_GB2312"/>
          <w:color w:val="000000"/>
          <w:sz w:val="28"/>
          <w:szCs w:val="28"/>
        </w:rPr>
      </w:pPr>
      <w:r>
        <w:rPr>
          <w:rFonts w:hint="eastAsia" w:ascii="仿宋_GB2312" w:hAnsi="宋体" w:eastAsia="仿宋_GB2312" w:cs="仿宋_GB2312"/>
          <w:color w:val="000000"/>
          <w:sz w:val="28"/>
          <w:szCs w:val="28"/>
        </w:rPr>
        <w:t>年月</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日</w:t>
      </w:r>
    </w:p>
    <w:p w14:paraId="4B266306">
      <w:pPr>
        <w:spacing w:line="320" w:lineRule="exact"/>
        <w:rPr>
          <w:rFonts w:ascii="仿宋_GB2312" w:hAnsi="宋体" w:eastAsia="仿宋_GB2312"/>
          <w:color w:val="000000"/>
        </w:rPr>
      </w:pPr>
    </w:p>
    <w:p w14:paraId="7BC90DA6">
      <w:pPr>
        <w:spacing w:line="320" w:lineRule="exact"/>
        <w:rPr>
          <w:rFonts w:ascii="仿宋_GB2312" w:hAnsi="宋体" w:eastAsia="仿宋_GB2312"/>
          <w:color w:val="000000"/>
        </w:rPr>
      </w:pPr>
    </w:p>
    <w:p w14:paraId="3EDB465C">
      <w:pPr>
        <w:spacing w:line="500" w:lineRule="exact"/>
        <w:rPr>
          <w:rFonts w:ascii="仿宋_GB2312" w:hAnsi="宋体" w:eastAsia="仿宋_GB2312"/>
          <w:color w:val="000000"/>
          <w:sz w:val="28"/>
          <w:szCs w:val="28"/>
        </w:rPr>
      </w:pPr>
    </w:p>
    <w:p w14:paraId="0DDFA06C">
      <w:pPr>
        <w:spacing w:line="500" w:lineRule="exact"/>
        <w:rPr>
          <w:rFonts w:ascii="仿宋_GB2312" w:hAnsi="宋体" w:eastAsia="仿宋_GB2312"/>
          <w:color w:val="000000"/>
          <w:sz w:val="28"/>
          <w:szCs w:val="28"/>
        </w:rPr>
      </w:pPr>
      <w:r>
        <w:rPr>
          <w:rFonts w:hint="eastAsia" w:ascii="仿宋_GB2312" w:hAnsi="宋体" w:eastAsia="仿宋_GB2312" w:cs="仿宋_GB2312"/>
          <w:color w:val="000000"/>
          <w:sz w:val="28"/>
          <w:szCs w:val="28"/>
        </w:rPr>
        <w:t>一</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磋商书（必须提供）；</w:t>
      </w:r>
    </w:p>
    <w:p w14:paraId="24F876E4">
      <w:pPr>
        <w:spacing w:line="520" w:lineRule="exact"/>
        <w:jc w:val="center"/>
        <w:rPr>
          <w:rFonts w:ascii="仿宋_GB2312" w:hAnsi="宋体" w:eastAsia="仿宋_GB2312"/>
          <w:b/>
          <w:bCs/>
          <w:color w:val="000000"/>
          <w:sz w:val="32"/>
          <w:szCs w:val="32"/>
        </w:rPr>
      </w:pPr>
      <w:r>
        <w:rPr>
          <w:rFonts w:hint="eastAsia" w:ascii="仿宋_GB2312" w:hAnsi="宋体" w:eastAsia="仿宋_GB2312" w:cs="仿宋_GB2312"/>
          <w:b/>
          <w:bCs/>
          <w:color w:val="000000"/>
          <w:sz w:val="32"/>
          <w:szCs w:val="32"/>
        </w:rPr>
        <w:t>磋</w:t>
      </w:r>
      <w:r>
        <w:rPr>
          <w:rFonts w:ascii="仿宋_GB2312" w:hAnsi="宋体" w:eastAsia="仿宋_GB2312" w:cs="仿宋_GB2312"/>
          <w:b/>
          <w:bCs/>
          <w:color w:val="000000"/>
          <w:sz w:val="32"/>
          <w:szCs w:val="32"/>
        </w:rPr>
        <w:t xml:space="preserve">   </w:t>
      </w:r>
      <w:r>
        <w:rPr>
          <w:rFonts w:hint="eastAsia" w:ascii="仿宋_GB2312" w:hAnsi="宋体" w:eastAsia="仿宋_GB2312" w:cs="仿宋_GB2312"/>
          <w:b/>
          <w:bCs/>
          <w:color w:val="000000"/>
          <w:sz w:val="32"/>
          <w:szCs w:val="32"/>
        </w:rPr>
        <w:t>商</w:t>
      </w:r>
      <w:r>
        <w:rPr>
          <w:rFonts w:ascii="仿宋_GB2312" w:hAnsi="宋体" w:eastAsia="仿宋_GB2312" w:cs="仿宋_GB2312"/>
          <w:b/>
          <w:bCs/>
          <w:color w:val="000000"/>
          <w:sz w:val="32"/>
          <w:szCs w:val="32"/>
        </w:rPr>
        <w:t xml:space="preserve">   </w:t>
      </w:r>
      <w:r>
        <w:rPr>
          <w:rFonts w:hint="eastAsia" w:ascii="仿宋_GB2312" w:hAnsi="宋体" w:eastAsia="仿宋_GB2312" w:cs="仿宋_GB2312"/>
          <w:b/>
          <w:bCs/>
          <w:color w:val="000000"/>
          <w:sz w:val="32"/>
          <w:szCs w:val="32"/>
        </w:rPr>
        <w:t>书</w:t>
      </w:r>
    </w:p>
    <w:p w14:paraId="4AD1FB4F">
      <w:pPr>
        <w:pStyle w:val="4"/>
        <w:spacing w:line="520" w:lineRule="exact"/>
        <w:rPr>
          <w:rFonts w:ascii="仿宋_GB2312" w:hAnsi="宋体" w:eastAsia="仿宋_GB2312" w:cs="Times New Roman"/>
          <w:color w:val="000000"/>
          <w:sz w:val="24"/>
          <w:szCs w:val="24"/>
        </w:rPr>
      </w:pP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南宁市第一人民医院</w:t>
      </w:r>
      <w:r>
        <w:rPr>
          <w:rFonts w:hint="eastAsia" w:ascii="仿宋_GB2312" w:hAnsi="宋体" w:eastAsia="仿宋_GB2312" w:cs="仿宋_GB2312"/>
          <w:color w:val="000000"/>
          <w:sz w:val="24"/>
          <w:szCs w:val="24"/>
        </w:rPr>
        <w:t>：</w:t>
      </w:r>
    </w:p>
    <w:p w14:paraId="5F9121C2">
      <w:pPr>
        <w:pStyle w:val="4"/>
        <w:spacing w:line="520" w:lineRule="exact"/>
        <w:ind w:firstLine="480"/>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依据贵方</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采购</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项目采购的磋商邀请，我方</w:t>
      </w:r>
      <w:r>
        <w:rPr>
          <w:rFonts w:hint="eastAsia" w:ascii="仿宋_GB2312" w:hAnsi="宋体" w:eastAsia="仿宋_GB2312" w:cs="仿宋_GB2312"/>
          <w:color w:val="000000"/>
          <w:sz w:val="24"/>
          <w:szCs w:val="24"/>
          <w:u w:val="single"/>
        </w:rPr>
        <w:t>（姓名和职务）</w:t>
      </w:r>
      <w:r>
        <w:rPr>
          <w:rFonts w:hint="eastAsia" w:ascii="仿宋_GB2312" w:hAnsi="宋体" w:eastAsia="仿宋_GB2312" w:cs="仿宋_GB2312"/>
          <w:color w:val="000000"/>
          <w:sz w:val="24"/>
          <w:szCs w:val="24"/>
        </w:rPr>
        <w:t>经正式授权并代表磋商供应商</w:t>
      </w:r>
      <w:r>
        <w:rPr>
          <w:rFonts w:hint="eastAsia" w:ascii="仿宋_GB2312" w:hAnsi="宋体" w:eastAsia="仿宋_GB2312" w:cs="仿宋_GB2312"/>
          <w:color w:val="000000"/>
          <w:sz w:val="24"/>
          <w:szCs w:val="24"/>
          <w:u w:val="single"/>
        </w:rPr>
        <w:t>（磋商供应商名称、地址）</w:t>
      </w:r>
      <w:r>
        <w:rPr>
          <w:rFonts w:hint="eastAsia" w:ascii="仿宋_GB2312" w:hAnsi="宋体" w:eastAsia="仿宋_GB2312" w:cs="仿宋_GB2312"/>
          <w:color w:val="000000"/>
          <w:sz w:val="24"/>
          <w:szCs w:val="24"/>
        </w:rPr>
        <w:t>提交下述竞争性磋商响应文件价格文件、技术服务文件正本一份和副本</w:t>
      </w:r>
      <w:r>
        <w:rPr>
          <w:rFonts w:hint="eastAsia" w:ascii="仿宋_GB2312" w:hAnsi="宋体" w:eastAsia="仿宋_GB2312" w:cs="仿宋_GB2312"/>
          <w:color w:val="000000"/>
          <w:sz w:val="24"/>
          <w:szCs w:val="24"/>
          <w:u w:val="single"/>
        </w:rPr>
        <w:t>三</w:t>
      </w:r>
      <w:r>
        <w:rPr>
          <w:rFonts w:hint="eastAsia" w:ascii="仿宋_GB2312" w:hAnsi="宋体" w:eastAsia="仿宋_GB2312" w:cs="仿宋_GB2312"/>
          <w:color w:val="000000"/>
          <w:sz w:val="24"/>
          <w:szCs w:val="24"/>
        </w:rPr>
        <w:t>份。</w:t>
      </w:r>
    </w:p>
    <w:p w14:paraId="0DF1182C">
      <w:pPr>
        <w:pStyle w:val="4"/>
        <w:spacing w:line="520" w:lineRule="exact"/>
        <w:ind w:firstLine="480"/>
        <w:rPr>
          <w:rFonts w:ascii="仿宋_GB2312" w:hAnsi="宋体" w:eastAsia="仿宋_GB2312" w:cs="Times New Roman"/>
          <w:color w:val="000000"/>
          <w:sz w:val="24"/>
          <w:szCs w:val="24"/>
        </w:rPr>
      </w:pPr>
      <w:r>
        <w:rPr>
          <w:rFonts w:ascii="仿宋_GB2312" w:hAnsi="宋体" w:eastAsia="仿宋_GB2312" w:cs="仿宋_GB2312"/>
          <w:color w:val="000000"/>
          <w:sz w:val="24"/>
          <w:szCs w:val="24"/>
        </w:rPr>
        <w:t xml:space="preserve">1. </w:t>
      </w:r>
      <w:r>
        <w:rPr>
          <w:rFonts w:hint="eastAsia" w:ascii="仿宋_GB2312" w:hAnsi="宋体" w:eastAsia="仿宋_GB2312" w:cs="仿宋_GB2312"/>
          <w:color w:val="000000"/>
          <w:sz w:val="24"/>
          <w:szCs w:val="24"/>
        </w:rPr>
        <w:t>报价表；</w:t>
      </w:r>
    </w:p>
    <w:p w14:paraId="3E732EDA">
      <w:pPr>
        <w:pStyle w:val="4"/>
        <w:spacing w:line="520" w:lineRule="exact"/>
        <w:ind w:firstLine="480"/>
        <w:rPr>
          <w:rFonts w:ascii="仿宋_GB2312" w:hAnsi="宋体" w:eastAsia="仿宋_GB2312" w:cs="Times New Roman"/>
          <w:color w:val="000000"/>
          <w:sz w:val="24"/>
          <w:szCs w:val="24"/>
        </w:rPr>
      </w:pPr>
      <w:r>
        <w:rPr>
          <w:rFonts w:ascii="仿宋_GB2312" w:hAnsi="宋体" w:eastAsia="仿宋_GB2312" w:cs="仿宋_GB2312"/>
          <w:color w:val="000000"/>
          <w:sz w:val="24"/>
          <w:szCs w:val="24"/>
        </w:rPr>
        <w:t xml:space="preserve">2.  </w:t>
      </w:r>
      <w:r>
        <w:rPr>
          <w:rFonts w:hint="eastAsia" w:ascii="仿宋_GB2312" w:hAnsi="宋体" w:eastAsia="仿宋_GB2312" w:cs="仿宋_GB2312"/>
          <w:color w:val="000000"/>
          <w:sz w:val="24"/>
          <w:szCs w:val="24"/>
        </w:rPr>
        <w:t>按竞争性磋商文件磋商须知和采购项目技术规范及要求所需提供的有关文件；</w:t>
      </w:r>
    </w:p>
    <w:p w14:paraId="1F972D93">
      <w:pPr>
        <w:pStyle w:val="4"/>
        <w:spacing w:line="520" w:lineRule="exact"/>
        <w:ind w:firstLine="480"/>
        <w:rPr>
          <w:rFonts w:ascii="仿宋_GB2312" w:hAnsi="宋体" w:eastAsia="仿宋_GB2312" w:cs="Times New Roman"/>
          <w:color w:val="000000"/>
          <w:sz w:val="24"/>
          <w:szCs w:val="24"/>
        </w:rPr>
      </w:pPr>
      <w:r>
        <w:rPr>
          <w:rFonts w:ascii="仿宋_GB2312" w:hAnsi="宋体" w:eastAsia="仿宋_GB2312" w:cs="仿宋_GB2312"/>
          <w:color w:val="000000"/>
          <w:sz w:val="24"/>
          <w:szCs w:val="24"/>
        </w:rPr>
        <w:t xml:space="preserve">3. </w:t>
      </w:r>
      <w:r>
        <w:rPr>
          <w:rFonts w:hint="eastAsia" w:ascii="仿宋_GB2312" w:hAnsi="宋体" w:eastAsia="仿宋_GB2312" w:cs="仿宋_GB2312"/>
          <w:color w:val="000000"/>
          <w:sz w:val="24"/>
          <w:szCs w:val="24"/>
        </w:rPr>
        <w:t>资格证明文件；</w:t>
      </w:r>
    </w:p>
    <w:p w14:paraId="7CCA1C2A">
      <w:pPr>
        <w:pStyle w:val="4"/>
        <w:spacing w:line="520" w:lineRule="exact"/>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在此，授权代表宣布同意如下：</w:t>
      </w:r>
    </w:p>
    <w:p w14:paraId="1C1B8990">
      <w:pPr>
        <w:pStyle w:val="4"/>
        <w:spacing w:line="520" w:lineRule="exact"/>
        <w:ind w:firstLine="480"/>
        <w:rPr>
          <w:rFonts w:ascii="仿宋_GB2312" w:hAnsi="宋体" w:eastAsia="仿宋_GB2312" w:cs="Times New Roman"/>
          <w:color w:val="000000"/>
          <w:sz w:val="24"/>
          <w:szCs w:val="24"/>
        </w:rPr>
      </w:pPr>
      <w:r>
        <w:rPr>
          <w:rFonts w:ascii="仿宋_GB2312" w:hAnsi="宋体" w:eastAsia="仿宋_GB2312" w:cs="仿宋_GB2312"/>
          <w:color w:val="000000"/>
          <w:sz w:val="24"/>
          <w:szCs w:val="24"/>
        </w:rPr>
        <w:t xml:space="preserve">1. </w:t>
      </w:r>
      <w:r>
        <w:rPr>
          <w:rFonts w:hint="eastAsia" w:ascii="仿宋_GB2312" w:hAnsi="宋体" w:eastAsia="仿宋_GB2312" w:cs="仿宋_GB2312"/>
          <w:color w:val="000000"/>
          <w:sz w:val="24"/>
          <w:szCs w:val="24"/>
        </w:rPr>
        <w:t>将按竞争性磋商文件的约定履行合同责任和义务；</w:t>
      </w:r>
    </w:p>
    <w:p w14:paraId="00D7F35C">
      <w:pPr>
        <w:pStyle w:val="4"/>
        <w:spacing w:line="520" w:lineRule="exact"/>
        <w:ind w:left="840" w:hanging="360"/>
        <w:rPr>
          <w:rFonts w:ascii="仿宋_GB2312" w:hAnsi="宋体" w:eastAsia="仿宋_GB2312" w:cs="Times New Roman"/>
          <w:color w:val="000000"/>
          <w:sz w:val="24"/>
          <w:szCs w:val="24"/>
        </w:rPr>
      </w:pPr>
      <w:r>
        <w:rPr>
          <w:rFonts w:ascii="仿宋_GB2312" w:hAnsi="宋体" w:eastAsia="仿宋_GB2312" w:cs="仿宋_GB2312"/>
          <w:color w:val="000000"/>
          <w:sz w:val="24"/>
          <w:szCs w:val="24"/>
        </w:rPr>
        <w:t xml:space="preserve">2. </w:t>
      </w:r>
      <w:r>
        <w:rPr>
          <w:rFonts w:hint="eastAsia" w:ascii="仿宋_GB2312" w:hAnsi="宋体" w:eastAsia="仿宋_GB2312" w:cs="仿宋_GB2312"/>
          <w:color w:val="000000"/>
          <w:sz w:val="24"/>
          <w:szCs w:val="24"/>
        </w:rPr>
        <w:t>已详细审查全部竞争性磋商文件，我们完全理解并同意放弃对这方面有不明及误解的权力；</w:t>
      </w:r>
    </w:p>
    <w:p w14:paraId="6F9229B3">
      <w:pPr>
        <w:pStyle w:val="4"/>
        <w:spacing w:line="520" w:lineRule="exact"/>
        <w:ind w:left="840" w:hanging="360"/>
        <w:rPr>
          <w:rFonts w:ascii="仿宋_GB2312" w:hAnsi="宋体" w:eastAsia="仿宋_GB2312" w:cs="Times New Roman"/>
          <w:color w:val="000000"/>
          <w:sz w:val="24"/>
          <w:szCs w:val="24"/>
        </w:rPr>
      </w:pPr>
      <w:r>
        <w:rPr>
          <w:rFonts w:ascii="仿宋_GB2312" w:hAnsi="宋体" w:eastAsia="仿宋_GB2312" w:cs="仿宋_GB2312"/>
          <w:color w:val="000000"/>
          <w:sz w:val="24"/>
          <w:szCs w:val="24"/>
        </w:rPr>
        <w:t xml:space="preserve">3. </w:t>
      </w:r>
      <w:r>
        <w:rPr>
          <w:rFonts w:hint="eastAsia" w:ascii="仿宋_GB2312" w:hAnsi="宋体" w:eastAsia="仿宋_GB2312" w:cs="仿宋_GB2312"/>
          <w:color w:val="000000"/>
          <w:sz w:val="24"/>
          <w:szCs w:val="24"/>
        </w:rPr>
        <w:t>同意提供按照贵方可能要求的与其磋商有关的一切数据或资料；</w:t>
      </w:r>
    </w:p>
    <w:p w14:paraId="286861B1">
      <w:pPr>
        <w:pStyle w:val="4"/>
        <w:spacing w:line="520" w:lineRule="exact"/>
        <w:ind w:firstLine="480"/>
        <w:rPr>
          <w:rFonts w:ascii="仿宋_GB2312" w:hAnsi="宋体" w:eastAsia="仿宋_GB2312" w:cs="Times New Roman"/>
          <w:color w:val="000000"/>
          <w:sz w:val="24"/>
          <w:szCs w:val="24"/>
          <w:u w:val="single"/>
        </w:rPr>
      </w:pPr>
      <w:r>
        <w:rPr>
          <w:rFonts w:ascii="仿宋_GB2312" w:hAnsi="宋体" w:eastAsia="仿宋_GB2312" w:cs="仿宋_GB2312"/>
          <w:color w:val="000000"/>
          <w:sz w:val="24"/>
          <w:szCs w:val="24"/>
        </w:rPr>
        <w:t xml:space="preserve">4. </w:t>
      </w:r>
      <w:r>
        <w:rPr>
          <w:rFonts w:hint="eastAsia" w:ascii="仿宋_GB2312" w:hAnsi="宋体" w:eastAsia="仿宋_GB2312" w:cs="仿宋_GB2312"/>
          <w:color w:val="000000"/>
          <w:sz w:val="24"/>
          <w:szCs w:val="24"/>
        </w:rPr>
        <w:t>与本磋商有关的一切正式往来信函请寄：</w:t>
      </w:r>
    </w:p>
    <w:p w14:paraId="54706BDC">
      <w:pPr>
        <w:pStyle w:val="4"/>
        <w:spacing w:line="520" w:lineRule="exact"/>
        <w:ind w:firstLine="840"/>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电话</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传真：</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电子函件：</w:t>
      </w:r>
    </w:p>
    <w:p w14:paraId="638E8AA8">
      <w:pPr>
        <w:pStyle w:val="4"/>
        <w:spacing w:line="520" w:lineRule="exact"/>
        <w:ind w:firstLine="840"/>
        <w:rPr>
          <w:rFonts w:ascii="仿宋_GB2312" w:hAnsi="宋体" w:eastAsia="仿宋_GB2312" w:cs="Times New Roman"/>
          <w:color w:val="000000"/>
          <w:sz w:val="24"/>
          <w:szCs w:val="24"/>
          <w:u w:val="single"/>
        </w:rPr>
      </w:pPr>
      <w:r>
        <w:rPr>
          <w:rFonts w:hint="eastAsia" w:ascii="仿宋_GB2312" w:hAnsi="宋体" w:eastAsia="仿宋_GB2312" w:cs="仿宋_GB2312"/>
          <w:color w:val="000000"/>
          <w:sz w:val="24"/>
          <w:szCs w:val="24"/>
        </w:rPr>
        <w:t>日期：年月日</w:t>
      </w:r>
    </w:p>
    <w:p w14:paraId="31E8A75E">
      <w:pPr>
        <w:pStyle w:val="4"/>
        <w:spacing w:line="520" w:lineRule="exact"/>
        <w:ind w:firstLine="840"/>
        <w:rPr>
          <w:rFonts w:ascii="仿宋_GB2312" w:hAnsi="宋体" w:eastAsia="仿宋_GB2312" w:cs="Times New Roman"/>
          <w:color w:val="000000"/>
          <w:sz w:val="24"/>
          <w:szCs w:val="24"/>
          <w:u w:val="single"/>
        </w:rPr>
      </w:pPr>
      <w:r>
        <w:rPr>
          <w:rFonts w:hint="eastAsia" w:ascii="仿宋_GB2312" w:hAnsi="宋体" w:eastAsia="仿宋_GB2312" w:cs="仿宋_GB2312"/>
          <w:color w:val="000000"/>
          <w:sz w:val="24"/>
          <w:szCs w:val="24"/>
        </w:rPr>
        <w:t>法定代表人或法定代表人授权代表签字：</w:t>
      </w:r>
    </w:p>
    <w:p w14:paraId="6B9708CB">
      <w:pPr>
        <w:pStyle w:val="4"/>
        <w:spacing w:line="520" w:lineRule="exact"/>
        <w:ind w:firstLine="840"/>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磋商供应商名称（盖章）：</w:t>
      </w:r>
    </w:p>
    <w:p w14:paraId="722DE841">
      <w:pPr>
        <w:spacing w:line="400" w:lineRule="exact"/>
        <w:ind w:firstLine="840" w:firstLineChars="350"/>
        <w:rPr>
          <w:rFonts w:ascii="仿宋_GB2312" w:hAnsi="宋体" w:eastAsia="仿宋_GB2312"/>
          <w:color w:val="000000"/>
          <w:sz w:val="24"/>
          <w:szCs w:val="24"/>
        </w:rPr>
      </w:pPr>
      <w:r>
        <w:rPr>
          <w:rFonts w:hint="eastAsia" w:ascii="仿宋_GB2312" w:hAnsi="宋体" w:eastAsia="仿宋_GB2312" w:cs="仿宋_GB2312"/>
          <w:color w:val="000000"/>
          <w:sz w:val="24"/>
          <w:szCs w:val="24"/>
        </w:rPr>
        <w:t>开户银行：</w:t>
      </w:r>
    </w:p>
    <w:p w14:paraId="03EB7E9E">
      <w:pPr>
        <w:spacing w:line="400" w:lineRule="exact"/>
        <w:ind w:firstLine="840" w:firstLineChars="350"/>
        <w:rPr>
          <w:rFonts w:ascii="仿宋_GB2312" w:hAnsi="宋体" w:eastAsia="仿宋_GB2312"/>
          <w:color w:val="000000"/>
          <w:sz w:val="24"/>
          <w:szCs w:val="24"/>
        </w:rPr>
      </w:pPr>
      <w:r>
        <w:rPr>
          <w:rFonts w:hint="eastAsia" w:ascii="仿宋_GB2312" w:hAnsi="宋体" w:eastAsia="仿宋_GB2312" w:cs="仿宋_GB2312"/>
          <w:color w:val="000000"/>
          <w:sz w:val="24"/>
          <w:szCs w:val="24"/>
        </w:rPr>
        <w:t>帐号</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行号：</w:t>
      </w:r>
    </w:p>
    <w:p w14:paraId="40EE9ACC">
      <w:pPr>
        <w:spacing w:line="400" w:lineRule="exact"/>
        <w:ind w:firstLine="840" w:firstLineChars="350"/>
        <w:rPr>
          <w:rFonts w:ascii="仿宋_GB2312" w:hAnsi="宋体" w:eastAsia="仿宋_GB2312"/>
          <w:color w:val="000000"/>
          <w:sz w:val="24"/>
          <w:szCs w:val="24"/>
        </w:rPr>
      </w:pPr>
    </w:p>
    <w:p w14:paraId="30FF5865">
      <w:pPr>
        <w:spacing w:line="400" w:lineRule="exact"/>
        <w:ind w:firstLine="840" w:firstLineChars="350"/>
        <w:rPr>
          <w:rFonts w:ascii="仿宋_GB2312" w:hAnsi="宋体" w:eastAsia="仿宋_GB2312"/>
          <w:color w:val="000000"/>
          <w:sz w:val="24"/>
          <w:szCs w:val="24"/>
        </w:rPr>
      </w:pPr>
    </w:p>
    <w:p w14:paraId="628063C3">
      <w:pPr>
        <w:spacing w:line="400" w:lineRule="exact"/>
        <w:ind w:firstLine="840" w:firstLineChars="350"/>
        <w:rPr>
          <w:rFonts w:ascii="仿宋_GB2312" w:hAnsi="宋体" w:eastAsia="仿宋_GB2312"/>
          <w:color w:val="000000"/>
          <w:sz w:val="24"/>
          <w:szCs w:val="24"/>
        </w:rPr>
      </w:pPr>
    </w:p>
    <w:p w14:paraId="3632FBFA">
      <w:pPr>
        <w:spacing w:line="400" w:lineRule="exact"/>
        <w:ind w:firstLine="840" w:firstLineChars="350"/>
        <w:rPr>
          <w:rFonts w:ascii="仿宋_GB2312" w:hAnsi="宋体" w:eastAsia="仿宋_GB2312"/>
          <w:color w:val="000000"/>
          <w:sz w:val="24"/>
          <w:szCs w:val="24"/>
        </w:rPr>
      </w:pPr>
    </w:p>
    <w:p w14:paraId="274BCC2B">
      <w:pPr>
        <w:spacing w:line="400" w:lineRule="exact"/>
        <w:ind w:firstLine="840" w:firstLineChars="350"/>
        <w:rPr>
          <w:rFonts w:ascii="仿宋_GB2312" w:hAnsi="宋体" w:eastAsia="仿宋_GB2312"/>
          <w:color w:val="000000"/>
          <w:sz w:val="24"/>
          <w:szCs w:val="24"/>
        </w:rPr>
      </w:pPr>
    </w:p>
    <w:p w14:paraId="1B62D15D">
      <w:pPr>
        <w:spacing w:line="400" w:lineRule="exact"/>
        <w:ind w:firstLine="840" w:firstLineChars="350"/>
        <w:rPr>
          <w:rFonts w:ascii="仿宋_GB2312" w:hAnsi="宋体" w:eastAsia="仿宋_GB2312"/>
          <w:color w:val="000000"/>
          <w:sz w:val="24"/>
          <w:szCs w:val="24"/>
        </w:rPr>
      </w:pPr>
    </w:p>
    <w:p w14:paraId="4EDC0903">
      <w:pPr>
        <w:spacing w:line="400" w:lineRule="exact"/>
        <w:ind w:firstLine="840" w:firstLineChars="350"/>
        <w:rPr>
          <w:rFonts w:ascii="仿宋_GB2312" w:hAnsi="宋体" w:eastAsia="仿宋_GB2312"/>
          <w:color w:val="000000"/>
          <w:sz w:val="24"/>
          <w:szCs w:val="24"/>
        </w:rPr>
      </w:pPr>
    </w:p>
    <w:p w14:paraId="1B839C60">
      <w:pPr>
        <w:spacing w:line="500" w:lineRule="exact"/>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二</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磋商报价表（必须提供）</w:t>
      </w:r>
    </w:p>
    <w:p w14:paraId="3E73EC4B">
      <w:pPr>
        <w:spacing w:line="500" w:lineRule="exact"/>
        <w:jc w:val="center"/>
        <w:rPr>
          <w:rFonts w:ascii="仿宋_GB2312" w:hAnsi="宋体" w:eastAsia="仿宋_GB2312"/>
          <w:b/>
          <w:bCs/>
          <w:color w:val="000000"/>
          <w:sz w:val="32"/>
          <w:szCs w:val="32"/>
        </w:rPr>
      </w:pPr>
      <w:r>
        <w:rPr>
          <w:rFonts w:hint="eastAsia" w:ascii="仿宋_GB2312" w:hAnsi="宋体" w:eastAsia="仿宋_GB2312" w:cs="仿宋_GB2312"/>
          <w:b/>
          <w:bCs/>
          <w:color w:val="000000"/>
          <w:sz w:val="32"/>
          <w:szCs w:val="32"/>
        </w:rPr>
        <w:t>磋商报价表</w:t>
      </w:r>
    </w:p>
    <w:p w14:paraId="459F3EEE">
      <w:pPr>
        <w:spacing w:line="500" w:lineRule="exact"/>
        <w:rPr>
          <w:rFonts w:ascii="仿宋_GB2312" w:hAnsi="仿宋" w:eastAsia="仿宋_GB2312"/>
          <w:color w:val="000000"/>
          <w:sz w:val="24"/>
          <w:szCs w:val="24"/>
        </w:rPr>
      </w:pPr>
    </w:p>
    <w:p w14:paraId="40024A04">
      <w:pPr>
        <w:spacing w:line="5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采购项目名称</w:t>
      </w:r>
      <w:r>
        <w:rPr>
          <w:rFonts w:ascii="仿宋_GB2312" w:hAnsi="仿宋" w:eastAsia="仿宋_GB2312" w:cs="仿宋_GB2312"/>
          <w:color w:val="000000"/>
          <w:sz w:val="24"/>
          <w:szCs w:val="24"/>
        </w:rPr>
        <w:t>:</w:t>
      </w:r>
    </w:p>
    <w:p w14:paraId="176A9B1D">
      <w:pPr>
        <w:spacing w:line="500" w:lineRule="exact"/>
        <w:rPr>
          <w:rFonts w:ascii="仿宋_GB2312" w:hAnsi="仿宋" w:eastAsia="仿宋_GB2312"/>
          <w:color w:val="000000"/>
          <w:sz w:val="24"/>
          <w:szCs w:val="24"/>
        </w:rPr>
      </w:pPr>
      <w:r>
        <w:rPr>
          <w:rFonts w:hint="eastAsia" w:ascii="仿宋_GB2312" w:hAnsi="仿宋" w:eastAsia="仿宋_GB2312" w:cs="仿宋_GB2312"/>
          <w:color w:val="000000"/>
          <w:sz w:val="24"/>
          <w:szCs w:val="24"/>
        </w:rPr>
        <w:t>采购项目金额：</w:t>
      </w:r>
    </w:p>
    <w:p w14:paraId="246505CF">
      <w:pPr>
        <w:pStyle w:val="4"/>
        <w:spacing w:line="520" w:lineRule="exact"/>
        <w:rPr>
          <w:rFonts w:ascii="仿宋_GB2312" w:hAnsi="仿宋" w:eastAsia="仿宋_GB2312" w:cs="Times New Roman"/>
          <w:color w:val="000000"/>
          <w:sz w:val="24"/>
          <w:szCs w:val="24"/>
        </w:rPr>
      </w:pPr>
    </w:p>
    <w:p w14:paraId="56397135">
      <w:pPr>
        <w:pStyle w:val="4"/>
        <w:spacing w:line="520" w:lineRule="exact"/>
        <w:rPr>
          <w:rFonts w:ascii="仿宋_GB2312" w:hAnsi="仿宋" w:eastAsia="仿宋_GB2312" w:cs="Times New Roman"/>
          <w:color w:val="000000"/>
          <w:sz w:val="24"/>
          <w:szCs w:val="24"/>
        </w:rPr>
      </w:pPr>
    </w:p>
    <w:p w14:paraId="21D5E8BC">
      <w:pPr>
        <w:pStyle w:val="4"/>
        <w:spacing w:line="520" w:lineRule="exact"/>
        <w:rPr>
          <w:rFonts w:ascii="仿宋_GB2312" w:hAnsi="仿宋" w:eastAsia="仿宋_GB2312" w:cs="Times New Roman"/>
          <w:color w:val="000000"/>
          <w:sz w:val="24"/>
          <w:szCs w:val="24"/>
        </w:rPr>
      </w:pPr>
    </w:p>
    <w:p w14:paraId="2E010363">
      <w:pPr>
        <w:pStyle w:val="4"/>
        <w:spacing w:line="520" w:lineRule="exact"/>
        <w:rPr>
          <w:rFonts w:ascii="仿宋_GB2312" w:hAnsi="仿宋" w:eastAsia="仿宋_GB2312" w:cs="Times New Roman"/>
          <w:color w:val="000000"/>
          <w:sz w:val="24"/>
          <w:szCs w:val="24"/>
          <w:u w:val="single"/>
        </w:rPr>
      </w:pPr>
      <w:r>
        <w:rPr>
          <w:rFonts w:hint="eastAsia" w:ascii="仿宋_GB2312" w:hAnsi="仿宋" w:eastAsia="仿宋_GB2312" w:cs="仿宋_GB2312"/>
          <w:color w:val="000000"/>
          <w:sz w:val="24"/>
          <w:szCs w:val="24"/>
        </w:rPr>
        <w:t>法定代表人或法定代表人授权代表签字：</w:t>
      </w:r>
    </w:p>
    <w:p w14:paraId="36985303">
      <w:pPr>
        <w:pStyle w:val="4"/>
        <w:rPr>
          <w:rFonts w:ascii="仿宋_GB2312" w:hAnsi="仿宋" w:eastAsia="仿宋_GB2312" w:cs="Times New Roman"/>
          <w:color w:val="000000"/>
          <w:sz w:val="24"/>
          <w:szCs w:val="24"/>
          <w:u w:val="single"/>
        </w:rPr>
      </w:pPr>
      <w:r>
        <w:rPr>
          <w:rFonts w:hint="eastAsia" w:ascii="仿宋_GB2312" w:hAnsi="仿宋" w:eastAsia="仿宋_GB2312" w:cs="仿宋_GB2312"/>
          <w:color w:val="000000"/>
          <w:sz w:val="24"/>
          <w:szCs w:val="24"/>
        </w:rPr>
        <w:t>磋商供应商名称（盖章）：</w:t>
      </w:r>
    </w:p>
    <w:p w14:paraId="5A6A7DF4">
      <w:pPr>
        <w:spacing w:line="400" w:lineRule="exact"/>
        <w:rPr>
          <w:rFonts w:ascii="仿宋_GB2312" w:hAnsi="宋体" w:eastAsia="仿宋_GB2312"/>
          <w:color w:val="000000"/>
          <w:sz w:val="24"/>
          <w:szCs w:val="24"/>
        </w:rPr>
      </w:pPr>
      <w:r>
        <w:rPr>
          <w:rFonts w:hint="eastAsia" w:ascii="仿宋_GB2312" w:hAnsi="仿宋" w:eastAsia="仿宋_GB2312" w:cs="仿宋_GB2312"/>
          <w:color w:val="000000"/>
          <w:sz w:val="24"/>
          <w:szCs w:val="24"/>
        </w:rPr>
        <w:t>日</w:t>
      </w:r>
      <w:r>
        <w:rPr>
          <w:rFonts w:ascii="仿宋_GB2312" w:hAnsi="仿宋" w:eastAsia="仿宋_GB2312" w:cs="仿宋_GB2312"/>
          <w:color w:val="000000"/>
          <w:sz w:val="24"/>
          <w:szCs w:val="24"/>
        </w:rPr>
        <w:t xml:space="preserve">   </w:t>
      </w:r>
      <w:r>
        <w:rPr>
          <w:rFonts w:hint="eastAsia" w:ascii="仿宋_GB2312" w:hAnsi="仿宋" w:eastAsia="仿宋_GB2312" w:cs="仿宋_GB2312"/>
          <w:color w:val="000000"/>
          <w:sz w:val="24"/>
          <w:szCs w:val="24"/>
        </w:rPr>
        <w:t>期：</w:t>
      </w:r>
    </w:p>
    <w:p w14:paraId="491ABDA2">
      <w:pPr>
        <w:rPr>
          <w:color w:val="000000"/>
        </w:rPr>
      </w:pPr>
    </w:p>
    <w:p w14:paraId="55C416AB">
      <w:pPr>
        <w:rPr>
          <w:color w:val="000000"/>
        </w:rPr>
      </w:pPr>
    </w:p>
    <w:p w14:paraId="3AB34F90">
      <w:pPr>
        <w:rPr>
          <w:color w:val="000000"/>
        </w:rPr>
      </w:pPr>
    </w:p>
    <w:p w14:paraId="0C832BFC">
      <w:pPr>
        <w:rPr>
          <w:color w:val="000000"/>
        </w:rPr>
      </w:pPr>
    </w:p>
    <w:p w14:paraId="39FA5890">
      <w:pPr>
        <w:rPr>
          <w:color w:val="000000"/>
        </w:rPr>
      </w:pPr>
    </w:p>
    <w:p w14:paraId="2CA65B80">
      <w:pPr>
        <w:rPr>
          <w:color w:val="000000"/>
        </w:rPr>
      </w:pPr>
    </w:p>
    <w:p w14:paraId="75F837E3">
      <w:pPr>
        <w:rPr>
          <w:color w:val="000000"/>
        </w:rPr>
      </w:pPr>
    </w:p>
    <w:p w14:paraId="081D0173">
      <w:pPr>
        <w:rPr>
          <w:color w:val="000000"/>
        </w:rPr>
      </w:pPr>
    </w:p>
    <w:p w14:paraId="1B757895">
      <w:pPr>
        <w:rPr>
          <w:color w:val="000000"/>
        </w:rPr>
      </w:pPr>
    </w:p>
    <w:p w14:paraId="395E1AC3">
      <w:pPr>
        <w:rPr>
          <w:color w:val="000000"/>
        </w:rPr>
      </w:pPr>
    </w:p>
    <w:p w14:paraId="047A9939">
      <w:pPr>
        <w:rPr>
          <w:color w:val="000000"/>
        </w:rPr>
      </w:pPr>
    </w:p>
    <w:p w14:paraId="47762BCC">
      <w:pPr>
        <w:rPr>
          <w:color w:val="000000"/>
        </w:rPr>
      </w:pPr>
    </w:p>
    <w:p w14:paraId="76926E9D">
      <w:pPr>
        <w:rPr>
          <w:color w:val="000000"/>
        </w:rPr>
      </w:pPr>
    </w:p>
    <w:p w14:paraId="6220FDF7">
      <w:pPr>
        <w:rPr>
          <w:color w:val="000000"/>
        </w:rPr>
      </w:pPr>
    </w:p>
    <w:p w14:paraId="314F281D">
      <w:pPr>
        <w:rPr>
          <w:color w:val="000000"/>
        </w:rPr>
      </w:pPr>
    </w:p>
    <w:p w14:paraId="342E13A9">
      <w:pPr>
        <w:rPr>
          <w:color w:val="000000"/>
        </w:rPr>
      </w:pPr>
    </w:p>
    <w:p w14:paraId="774B5E53">
      <w:pPr>
        <w:rPr>
          <w:color w:val="000000"/>
        </w:rPr>
      </w:pPr>
    </w:p>
    <w:p w14:paraId="5FA96D9F">
      <w:pPr>
        <w:rPr>
          <w:color w:val="000000"/>
        </w:rPr>
      </w:pPr>
    </w:p>
    <w:p w14:paraId="6F84B9C9">
      <w:pPr>
        <w:rPr>
          <w:color w:val="000000"/>
        </w:rPr>
      </w:pPr>
    </w:p>
    <w:p w14:paraId="57B19A3A">
      <w:pPr>
        <w:rPr>
          <w:color w:val="000000"/>
        </w:rPr>
      </w:pPr>
    </w:p>
    <w:p w14:paraId="3F86B131">
      <w:pPr>
        <w:rPr>
          <w:color w:val="000000"/>
        </w:rPr>
      </w:pPr>
    </w:p>
    <w:p w14:paraId="636949C9">
      <w:pPr>
        <w:rPr>
          <w:color w:val="000000"/>
        </w:rPr>
      </w:pPr>
    </w:p>
    <w:p w14:paraId="0D7C3726">
      <w:pPr>
        <w:rPr>
          <w:color w:val="000000"/>
        </w:rPr>
      </w:pPr>
    </w:p>
    <w:p w14:paraId="1A0CDDBD">
      <w:pPr>
        <w:rPr>
          <w:color w:val="000000"/>
        </w:rPr>
      </w:pPr>
    </w:p>
    <w:p w14:paraId="3F3401B0">
      <w:pPr>
        <w:rPr>
          <w:color w:val="000000"/>
        </w:rPr>
      </w:pPr>
    </w:p>
    <w:p w14:paraId="59F0C01B">
      <w:pPr>
        <w:rPr>
          <w:color w:val="000000"/>
        </w:rPr>
      </w:pPr>
    </w:p>
    <w:p w14:paraId="0BA18BF0">
      <w:pPr>
        <w:rPr>
          <w:color w:val="000000"/>
        </w:rPr>
      </w:pPr>
    </w:p>
    <w:p w14:paraId="6B3C49F0">
      <w:pPr>
        <w:adjustRightInd w:val="0"/>
        <w:snapToGrid w:val="0"/>
        <w:spacing w:line="300" w:lineRule="auto"/>
        <w:ind w:firstLine="3534" w:firstLineChars="1100"/>
        <w:rPr>
          <w:rFonts w:ascii="仿宋_GB2312" w:hAnsi="宋体" w:eastAsia="仿宋_GB2312"/>
          <w:b/>
          <w:bCs/>
          <w:color w:val="000000"/>
          <w:sz w:val="32"/>
          <w:szCs w:val="32"/>
        </w:rPr>
      </w:pPr>
      <w:r>
        <w:rPr>
          <w:rFonts w:hint="eastAsia" w:ascii="仿宋_GB2312" w:hAnsi="宋体" w:eastAsia="仿宋_GB2312" w:cs="仿宋_GB2312"/>
          <w:b/>
          <w:bCs/>
          <w:color w:val="000000"/>
          <w:sz w:val="32"/>
          <w:szCs w:val="32"/>
        </w:rPr>
        <w:t>法定代表人授权书</w:t>
      </w:r>
    </w:p>
    <w:p w14:paraId="44FB772B">
      <w:pPr>
        <w:spacing w:line="520" w:lineRule="exact"/>
        <w:rPr>
          <w:rFonts w:ascii="仿宋_GB2312" w:hAnsi="宋体" w:eastAsia="仿宋_GB2312"/>
          <w:color w:val="000000"/>
          <w:sz w:val="24"/>
          <w:szCs w:val="24"/>
        </w:rPr>
      </w:pPr>
      <w:r>
        <w:rPr>
          <w:rFonts w:hint="eastAsia" w:ascii="仿宋_GB2312" w:hAnsi="宋体" w:eastAsia="仿宋_GB2312" w:cs="仿宋_GB2312"/>
          <w:color w:val="000000"/>
          <w:sz w:val="24"/>
          <w:szCs w:val="24"/>
          <w:u w:val="single"/>
        </w:rPr>
        <w:t>南宁市第一人民医院</w:t>
      </w:r>
      <w:r>
        <w:rPr>
          <w:rFonts w:hint="eastAsia" w:ascii="仿宋_GB2312" w:hAnsi="宋体" w:eastAsia="仿宋_GB2312" w:cs="仿宋_GB2312"/>
          <w:color w:val="000000"/>
          <w:sz w:val="24"/>
          <w:szCs w:val="24"/>
        </w:rPr>
        <w:t>：</w:t>
      </w:r>
    </w:p>
    <w:p w14:paraId="179076A0">
      <w:pPr>
        <w:spacing w:line="520" w:lineRule="exact"/>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兹授权同志为我公司参加贵单位组织的</w:t>
      </w:r>
      <w:r>
        <w:rPr>
          <w:rFonts w:hint="eastAsia" w:ascii="仿宋_GB2312" w:hAnsi="宋体" w:eastAsia="仿宋_GB2312" w:cs="仿宋_GB2312"/>
          <w:color w:val="000000"/>
          <w:sz w:val="24"/>
          <w:szCs w:val="24"/>
          <w:u w:val="single"/>
        </w:rPr>
        <w:t>（项</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目</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名</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称）</w:t>
      </w:r>
      <w:r>
        <w:rPr>
          <w:rFonts w:hint="eastAsia" w:ascii="仿宋_GB2312" w:hAnsi="宋体" w:eastAsia="仿宋_GB2312" w:cs="仿宋_GB2312"/>
          <w:color w:val="000000"/>
          <w:sz w:val="24"/>
          <w:szCs w:val="24"/>
        </w:rPr>
        <w:t>采购活动的竞标代表人，全权代表我公司处理在该项目活动中的一切事宜。代理期限从年月日起至年月日止。</w:t>
      </w:r>
      <w:r>
        <w:rPr>
          <w:rFonts w:ascii="仿宋_GB2312" w:hAnsi="宋体" w:eastAsia="仿宋_GB2312" w:cs="仿宋_GB2312"/>
          <w:color w:val="000000"/>
          <w:sz w:val="24"/>
          <w:szCs w:val="24"/>
        </w:rPr>
        <w:t xml:space="preserve"> </w:t>
      </w:r>
    </w:p>
    <w:p w14:paraId="16703636">
      <w:pPr>
        <w:spacing w:line="520" w:lineRule="exact"/>
        <w:rPr>
          <w:rFonts w:ascii="仿宋_GB2312" w:hAnsi="宋体" w:eastAsia="仿宋_GB2312"/>
          <w:color w:val="000000"/>
          <w:sz w:val="24"/>
          <w:szCs w:val="24"/>
        </w:rPr>
      </w:pPr>
      <w:r>
        <w:rPr>
          <w:rFonts w:hint="eastAsia" w:ascii="仿宋_GB2312" w:hAnsi="宋体" w:eastAsia="仿宋_GB2312" w:cs="仿宋_GB2312"/>
          <w:color w:val="000000"/>
          <w:sz w:val="24"/>
          <w:szCs w:val="24"/>
        </w:rPr>
        <w:t>授权单位（签章）：</w:t>
      </w:r>
    </w:p>
    <w:p w14:paraId="5715BBE0">
      <w:pPr>
        <w:spacing w:line="520" w:lineRule="exact"/>
        <w:rPr>
          <w:rFonts w:ascii="仿宋_GB2312" w:hAnsi="宋体" w:eastAsia="仿宋_GB2312"/>
          <w:color w:val="000000"/>
          <w:sz w:val="24"/>
          <w:szCs w:val="24"/>
        </w:rPr>
      </w:pPr>
      <w:r>
        <w:rPr>
          <w:rFonts w:hint="eastAsia" w:ascii="仿宋_GB2312" w:hAnsi="宋体" w:eastAsia="仿宋_GB2312" w:cs="仿宋_GB2312"/>
          <w:color w:val="000000"/>
          <w:sz w:val="24"/>
          <w:szCs w:val="24"/>
        </w:rPr>
        <w:t>法定代表人（签字或盖章）：</w:t>
      </w:r>
    </w:p>
    <w:p w14:paraId="4019FC0F">
      <w:pPr>
        <w:spacing w:line="520" w:lineRule="exact"/>
        <w:rPr>
          <w:rFonts w:ascii="仿宋_GB2312" w:hAnsi="宋体" w:eastAsia="仿宋_GB2312"/>
          <w:color w:val="000000"/>
          <w:sz w:val="24"/>
          <w:szCs w:val="24"/>
        </w:rPr>
      </w:pPr>
      <w:r>
        <w:rPr>
          <w:rFonts w:hint="eastAsia" w:ascii="仿宋_GB2312" w:hAnsi="宋体" w:eastAsia="仿宋_GB2312" w:cs="仿宋_GB2312"/>
          <w:color w:val="000000"/>
          <w:sz w:val="24"/>
          <w:szCs w:val="24"/>
        </w:rPr>
        <w:t>签发日期：年月日</w:t>
      </w:r>
    </w:p>
    <w:p w14:paraId="1D8008CA">
      <w:pPr>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附：代理人工作单位：</w:t>
      </w:r>
    </w:p>
    <w:p w14:paraId="51D9AF40">
      <w:pPr>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职务：</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性别：</w:t>
      </w:r>
    </w:p>
    <w:p w14:paraId="7A940ECC">
      <w:pPr>
        <w:adjustRightInd w:val="0"/>
        <w:snapToGrid w:val="0"/>
        <w:spacing w:line="520" w:lineRule="exact"/>
        <w:ind w:firstLine="480" w:firstLineChars="200"/>
        <w:rPr>
          <w:rFonts w:ascii="仿宋_GB2312" w:hAnsi="宋体" w:eastAsia="仿宋_GB2312"/>
          <w:color w:val="000000"/>
          <w:sz w:val="24"/>
          <w:szCs w:val="24"/>
          <w:u w:val="single"/>
        </w:rPr>
      </w:pPr>
      <w:r>
        <w:rPr>
          <w:rFonts w:hint="eastAsia" w:ascii="仿宋_GB2312" w:hAnsi="宋体" w:eastAsia="仿宋_GB2312" w:cs="仿宋_GB2312"/>
          <w:color w:val="000000"/>
          <w:sz w:val="24"/>
          <w:szCs w:val="24"/>
        </w:rPr>
        <w:t>身份证号码：</w:t>
      </w:r>
    </w:p>
    <w:tbl>
      <w:tblPr>
        <w:tblStyle w:val="9"/>
        <w:tblW w:w="97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25F8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trPr>
        <w:tc>
          <w:tcPr>
            <w:tcW w:w="9780" w:type="dxa"/>
          </w:tcPr>
          <w:p w14:paraId="4C3B8200">
            <w:pPr>
              <w:spacing w:line="300" w:lineRule="auto"/>
              <w:rPr>
                <w:rFonts w:ascii="仿宋_GB2312" w:hAnsi="宋体" w:eastAsia="仿宋_GB2312"/>
                <w:color w:val="000000"/>
                <w:sz w:val="24"/>
                <w:szCs w:val="24"/>
              </w:rPr>
            </w:pPr>
            <w:r>
              <w:rPr>
                <w:rFonts w:hint="eastAsia" w:ascii="仿宋_GB2312" w:hAnsi="宋体" w:eastAsia="仿宋_GB2312" w:cs="仿宋_GB2312"/>
                <w:color w:val="000000"/>
                <w:sz w:val="24"/>
                <w:szCs w:val="24"/>
              </w:rPr>
              <w:t>被授权人身份证（复印件）粘贴处</w:t>
            </w:r>
          </w:p>
        </w:tc>
      </w:tr>
    </w:tbl>
    <w:p w14:paraId="7E7C9F71">
      <w:pPr>
        <w:spacing w:line="300" w:lineRule="auto"/>
        <w:ind w:firstLine="562" w:firstLineChars="200"/>
        <w:rPr>
          <w:rFonts w:ascii="仿宋_GB2312" w:hAnsi="宋体" w:eastAsia="仿宋_GB2312"/>
          <w:b/>
          <w:bCs/>
          <w:color w:val="000000"/>
          <w:sz w:val="28"/>
          <w:szCs w:val="28"/>
        </w:rPr>
      </w:pPr>
      <w:r>
        <w:rPr>
          <w:rFonts w:hint="eastAsia" w:ascii="仿宋_GB2312" w:hAnsi="宋体" w:eastAsia="仿宋_GB2312" w:cs="仿宋_GB2312"/>
          <w:b/>
          <w:bCs/>
          <w:color w:val="000000"/>
          <w:sz w:val="28"/>
          <w:szCs w:val="28"/>
        </w:rPr>
        <w:t>九</w:t>
      </w:r>
      <w:r>
        <w:rPr>
          <w:rFonts w:ascii="仿宋_GB2312" w:hAnsi="宋体" w:eastAsia="仿宋_GB2312" w:cs="仿宋_GB2312"/>
          <w:b/>
          <w:bCs/>
          <w:color w:val="000000"/>
          <w:sz w:val="28"/>
          <w:szCs w:val="28"/>
        </w:rPr>
        <w:t xml:space="preserve">  </w:t>
      </w:r>
      <w:r>
        <w:rPr>
          <w:rFonts w:hint="eastAsia" w:ascii="仿宋_GB2312" w:hAnsi="宋体" w:eastAsia="仿宋_GB2312" w:cs="仿宋_GB2312"/>
          <w:b/>
          <w:bCs/>
          <w:color w:val="000000"/>
          <w:sz w:val="28"/>
          <w:szCs w:val="28"/>
        </w:rPr>
        <w:t>在经营活动中没有重大违法记录，没有不良信用记录。供应商可在“信用中国”网站（</w:t>
      </w:r>
      <w:r>
        <w:rPr>
          <w:rFonts w:ascii="仿宋_GB2312" w:hAnsi="宋体" w:eastAsia="仿宋_GB2312" w:cs="仿宋_GB2312"/>
          <w:b/>
          <w:bCs/>
          <w:color w:val="000000"/>
          <w:sz w:val="28"/>
          <w:szCs w:val="28"/>
        </w:rPr>
        <w:t>www.creditchina.gov.cn</w:t>
      </w:r>
      <w:r>
        <w:rPr>
          <w:rFonts w:hint="eastAsia" w:ascii="仿宋_GB2312" w:hAnsi="宋体" w:eastAsia="仿宋_GB2312" w:cs="仿宋_GB2312"/>
          <w:b/>
          <w:bCs/>
          <w:color w:val="000000"/>
          <w:sz w:val="28"/>
          <w:szCs w:val="28"/>
        </w:rPr>
        <w:t>）、中国政府采购网（</w:t>
      </w:r>
      <w:r>
        <w:rPr>
          <w:rFonts w:ascii="仿宋_GB2312" w:hAnsi="宋体" w:eastAsia="仿宋_GB2312" w:cs="仿宋_GB2312"/>
          <w:b/>
          <w:bCs/>
          <w:color w:val="000000"/>
          <w:sz w:val="28"/>
          <w:szCs w:val="28"/>
        </w:rPr>
        <w:t>www.ccgp.gov.cn</w:t>
      </w:r>
      <w:r>
        <w:rPr>
          <w:rFonts w:hint="eastAsia" w:ascii="仿宋_GB2312" w:hAnsi="宋体" w:eastAsia="仿宋_GB2312" w:cs="仿宋_GB2312"/>
          <w:b/>
          <w:bCs/>
          <w:color w:val="000000"/>
          <w:sz w:val="28"/>
          <w:szCs w:val="28"/>
        </w:rPr>
        <w:t>）查询相关供应商主体信用记录，同时须将查询结果截图在竞标文件中提交。（必须提供）</w:t>
      </w:r>
    </w:p>
    <w:p w14:paraId="468D25A7">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s="仿宋_GB2312"/>
          <w:color w:val="000000"/>
          <w:sz w:val="28"/>
          <w:szCs w:val="28"/>
        </w:rPr>
        <w:t>十</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其他有效证明文件的复印件。</w:t>
      </w:r>
    </w:p>
    <w:p w14:paraId="4288CEA9">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s="仿宋_GB2312"/>
          <w:color w:val="000000"/>
          <w:sz w:val="28"/>
          <w:szCs w:val="28"/>
        </w:rPr>
        <w:t>十一</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磋商供应商的服务方案（必须提供，格式自拟）</w:t>
      </w:r>
    </w:p>
    <w:p w14:paraId="336983D2">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s="仿宋_GB2312"/>
          <w:color w:val="000000"/>
          <w:sz w:val="28"/>
          <w:szCs w:val="28"/>
        </w:rPr>
        <w:t>十二</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磋商供应商认为需要提供的其他有关资料。</w:t>
      </w:r>
    </w:p>
    <w:p w14:paraId="20A64C21">
      <w:pPr>
        <w:spacing w:line="400" w:lineRule="exact"/>
        <w:rPr>
          <w:rFonts w:ascii="黑体" w:hAnsi="黑体" w:eastAsia="黑体"/>
          <w:b/>
          <w:bCs/>
          <w:color w:val="3E3E3E"/>
          <w:sz w:val="32"/>
          <w:szCs w:val="32"/>
        </w:rPr>
      </w:pPr>
      <w:r>
        <w:rPr>
          <w:rFonts w:ascii="仿宋_GB2312" w:hAnsi="宋体" w:eastAsia="仿宋_GB2312"/>
          <w:color w:val="000000"/>
          <w:sz w:val="28"/>
          <w:szCs w:val="28"/>
        </w:rPr>
        <w:br w:type="page"/>
      </w:r>
      <w:r>
        <w:rPr>
          <w:rFonts w:hint="eastAsia" w:ascii="黑体" w:hAnsi="黑体" w:eastAsia="黑体" w:cs="黑体"/>
          <w:b/>
          <w:bCs/>
          <w:color w:val="3E3E3E"/>
          <w:sz w:val="32"/>
          <w:szCs w:val="32"/>
        </w:rPr>
        <w:t>南宁市第一人民医院一号楼安装安检门采购项目合同</w:t>
      </w:r>
    </w:p>
    <w:p w14:paraId="2ED6EDE7">
      <w:pPr>
        <w:snapToGrid w:val="0"/>
        <w:spacing w:line="360" w:lineRule="auto"/>
        <w:jc w:val="left"/>
        <w:rPr>
          <w:rFonts w:ascii="宋体"/>
          <w:sz w:val="24"/>
          <w:szCs w:val="24"/>
        </w:rPr>
      </w:pPr>
    </w:p>
    <w:p w14:paraId="2F2025FF">
      <w:pPr>
        <w:snapToGrid w:val="0"/>
        <w:spacing w:line="360" w:lineRule="auto"/>
        <w:jc w:val="left"/>
        <w:rPr>
          <w:rFonts w:ascii="宋体"/>
          <w:sz w:val="24"/>
          <w:szCs w:val="24"/>
        </w:rPr>
      </w:pPr>
    </w:p>
    <w:p w14:paraId="71CB5CBE">
      <w:pPr>
        <w:snapToGrid w:val="0"/>
        <w:spacing w:line="360" w:lineRule="auto"/>
        <w:jc w:val="left"/>
        <w:rPr>
          <w:rFonts w:ascii="宋体"/>
          <w:sz w:val="24"/>
          <w:szCs w:val="24"/>
          <w:u w:val="single"/>
        </w:rPr>
      </w:pPr>
      <w:r>
        <w:rPr>
          <w:rFonts w:hint="eastAsia" w:ascii="宋体" w:hAnsi="宋体" w:cs="宋体"/>
          <w:sz w:val="24"/>
          <w:szCs w:val="24"/>
        </w:rPr>
        <w:t>合同编号</w:t>
      </w:r>
      <w:r>
        <w:rPr>
          <w:rFonts w:hint="eastAsia" w:ascii="宋体" w:hAnsi="宋体" w:cs="宋体"/>
          <w:sz w:val="24"/>
          <w:szCs w:val="24"/>
          <w:u w:val="single"/>
        </w:rPr>
        <w:t>：</w:t>
      </w:r>
      <w:r>
        <w:rPr>
          <w:rFonts w:ascii="宋体" w:hAnsi="宋体" w:cs="宋体"/>
          <w:sz w:val="24"/>
          <w:szCs w:val="24"/>
          <w:u w:val="single"/>
        </w:rPr>
        <w:t xml:space="preserve">                           </w:t>
      </w:r>
    </w:p>
    <w:p w14:paraId="5995362B">
      <w:pPr>
        <w:snapToGrid w:val="0"/>
        <w:spacing w:line="360" w:lineRule="auto"/>
        <w:jc w:val="left"/>
        <w:rPr>
          <w:rFonts w:ascii="宋体"/>
          <w:sz w:val="24"/>
          <w:szCs w:val="24"/>
        </w:rPr>
      </w:pPr>
      <w:r>
        <w:rPr>
          <w:rFonts w:hint="eastAsia" w:ascii="宋体" w:hAnsi="宋体" w:cs="宋体"/>
          <w:sz w:val="24"/>
          <w:szCs w:val="24"/>
        </w:rPr>
        <w:t>采购单位（甲方）</w:t>
      </w:r>
      <w:r>
        <w:rPr>
          <w:rFonts w:hint="eastAsia" w:ascii="宋体" w:hAnsi="宋体" w:cs="宋体"/>
          <w:sz w:val="24"/>
          <w:szCs w:val="24"/>
          <w:u w:val="single"/>
        </w:rPr>
        <w:t>：南宁市第一人民医院</w:t>
      </w:r>
      <w:r>
        <w:rPr>
          <w:rFonts w:ascii="宋体" w:hAnsi="宋体" w:cs="宋体"/>
          <w:sz w:val="24"/>
          <w:szCs w:val="24"/>
          <w:u w:val="single"/>
        </w:rPr>
        <w:t xml:space="preserve"> </w:t>
      </w:r>
    </w:p>
    <w:p w14:paraId="6857815E">
      <w:pPr>
        <w:snapToGrid w:val="0"/>
        <w:spacing w:line="360" w:lineRule="auto"/>
        <w:jc w:val="left"/>
        <w:rPr>
          <w:rFonts w:ascii="宋体"/>
          <w:sz w:val="24"/>
          <w:szCs w:val="24"/>
        </w:rPr>
      </w:pPr>
      <w:r>
        <w:rPr>
          <w:rFonts w:hint="eastAsia" w:ascii="宋体" w:hAnsi="宋体" w:cs="宋体"/>
          <w:sz w:val="24"/>
          <w:szCs w:val="24"/>
        </w:rPr>
        <w:t>制作方</w:t>
      </w:r>
      <w:r>
        <w:rPr>
          <w:rFonts w:ascii="宋体" w:hAnsi="宋体" w:cs="宋体"/>
          <w:sz w:val="24"/>
          <w:szCs w:val="24"/>
        </w:rPr>
        <w:t xml:space="preserve">  </w:t>
      </w:r>
      <w:r>
        <w:rPr>
          <w:rFonts w:hint="eastAsia" w:ascii="宋体" w:hAnsi="宋体" w:cs="宋体"/>
          <w:sz w:val="24"/>
          <w:szCs w:val="24"/>
        </w:rPr>
        <w:t>（乙方）</w:t>
      </w:r>
      <w:r>
        <w:rPr>
          <w:rFonts w:hint="eastAsia" w:ascii="宋体" w:hAnsi="宋体" w:cs="宋体"/>
          <w:sz w:val="24"/>
          <w:szCs w:val="24"/>
          <w:u w:val="single"/>
        </w:rPr>
        <w:t>：</w:t>
      </w:r>
      <w:r>
        <w:rPr>
          <w:rFonts w:ascii="宋体" w:hAnsi="宋体" w:cs="宋体"/>
          <w:sz w:val="24"/>
          <w:szCs w:val="24"/>
          <w:u w:val="single"/>
        </w:rPr>
        <w:t xml:space="preserve">                     </w:t>
      </w:r>
    </w:p>
    <w:p w14:paraId="4A60A522">
      <w:pPr>
        <w:snapToGrid w:val="0"/>
        <w:spacing w:line="360" w:lineRule="auto"/>
        <w:ind w:firstLine="480" w:firstLineChars="200"/>
        <w:jc w:val="left"/>
        <w:rPr>
          <w:rFonts w:ascii="宋体"/>
          <w:sz w:val="24"/>
          <w:szCs w:val="24"/>
        </w:rPr>
      </w:pPr>
    </w:p>
    <w:p w14:paraId="2DD364BD">
      <w:pPr>
        <w:snapToGrid w:val="0"/>
        <w:spacing w:line="360" w:lineRule="auto"/>
        <w:ind w:firstLine="480" w:firstLineChars="200"/>
        <w:jc w:val="left"/>
        <w:rPr>
          <w:rFonts w:ascii="宋体"/>
          <w:sz w:val="24"/>
          <w:szCs w:val="24"/>
        </w:rPr>
      </w:pPr>
      <w:r>
        <w:rPr>
          <w:rFonts w:hint="eastAsia" w:ascii="宋体" w:hAnsi="宋体" w:cs="宋体"/>
          <w:sz w:val="24"/>
          <w:szCs w:val="24"/>
        </w:rPr>
        <w:t>甲、乙双方经友好协商，本着平等互利、等价有偿、公平合理、诚实信用的原则，根据中华人民共和国有关法律、法规，就甲方委托乙方采购安装视频监控一事达成以下协议：</w:t>
      </w:r>
    </w:p>
    <w:p w14:paraId="36EB456B">
      <w:pPr>
        <w:snapToGrid w:val="0"/>
        <w:spacing w:line="360" w:lineRule="auto"/>
        <w:ind w:firstLine="482" w:firstLineChars="200"/>
        <w:jc w:val="left"/>
        <w:rPr>
          <w:rFonts w:ascii="宋体"/>
          <w:b/>
          <w:bCs/>
          <w:sz w:val="24"/>
          <w:szCs w:val="24"/>
        </w:rPr>
      </w:pPr>
      <w:r>
        <w:rPr>
          <w:rFonts w:hint="eastAsia" w:ascii="宋体" w:hAnsi="宋体" w:cs="宋体"/>
          <w:b/>
          <w:bCs/>
          <w:sz w:val="24"/>
          <w:szCs w:val="24"/>
        </w:rPr>
        <w:t>一、采购内容</w:t>
      </w:r>
    </w:p>
    <w:p w14:paraId="35D8981C">
      <w:pPr>
        <w:pStyle w:val="3"/>
        <w:spacing w:line="400" w:lineRule="exact"/>
        <w:ind w:firstLine="470" w:firstLineChars="196"/>
        <w:rPr>
          <w:rFonts w:hAnsi="宋体" w:cs="Times New Roman"/>
          <w:spacing w:val="0"/>
          <w:sz w:val="24"/>
          <w:szCs w:val="24"/>
        </w:rPr>
      </w:pPr>
      <w:r>
        <w:rPr>
          <w:rFonts w:hAnsi="宋体"/>
          <w:spacing w:val="0"/>
          <w:sz w:val="24"/>
          <w:szCs w:val="24"/>
        </w:rPr>
        <w:t>1</w:t>
      </w:r>
      <w:r>
        <w:rPr>
          <w:rFonts w:hint="eastAsia" w:hAnsi="宋体"/>
          <w:spacing w:val="0"/>
          <w:sz w:val="24"/>
          <w:szCs w:val="24"/>
        </w:rPr>
        <w:t>、我院一号楼安装安检门系统两套。</w:t>
      </w:r>
    </w:p>
    <w:p w14:paraId="4144B3BE">
      <w:pPr>
        <w:pStyle w:val="3"/>
        <w:spacing w:line="400" w:lineRule="exact"/>
        <w:ind w:firstLine="470" w:firstLineChars="196"/>
        <w:rPr>
          <w:rFonts w:hAnsi="宋体" w:cs="Times New Roman"/>
          <w:spacing w:val="0"/>
          <w:sz w:val="24"/>
          <w:szCs w:val="24"/>
        </w:rPr>
      </w:pPr>
      <w:r>
        <w:rPr>
          <w:rFonts w:hAnsi="宋体"/>
          <w:spacing w:val="0"/>
          <w:sz w:val="24"/>
          <w:szCs w:val="24"/>
        </w:rPr>
        <w:t>2</w:t>
      </w:r>
      <w:r>
        <w:rPr>
          <w:rFonts w:hint="eastAsia" w:hAnsi="宋体"/>
          <w:spacing w:val="0"/>
          <w:sz w:val="24"/>
          <w:szCs w:val="24"/>
        </w:rPr>
        <w:t>、要求：投标文件满足以下参数要求。</w:t>
      </w:r>
    </w:p>
    <w:p w14:paraId="098EA791">
      <w:pPr>
        <w:pStyle w:val="3"/>
        <w:spacing w:line="400" w:lineRule="exact"/>
        <w:ind w:firstLine="470" w:firstLineChars="196"/>
        <w:rPr>
          <w:rFonts w:hAnsi="宋体" w:cs="Times New Roman"/>
          <w:spacing w:val="0"/>
          <w:sz w:val="24"/>
          <w:szCs w:val="24"/>
        </w:rPr>
      </w:pPr>
    </w:p>
    <w:tbl>
      <w:tblPr>
        <w:tblStyle w:val="9"/>
        <w:tblW w:w="996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720"/>
        <w:gridCol w:w="1275"/>
        <w:gridCol w:w="525"/>
        <w:gridCol w:w="675"/>
        <w:gridCol w:w="5671"/>
        <w:gridCol w:w="660"/>
      </w:tblGrid>
      <w:tr w14:paraId="590C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0" w:type="dxa"/>
          <w:trHeight w:val="852" w:hRule="atLeast"/>
        </w:trPr>
        <w:tc>
          <w:tcPr>
            <w:tcW w:w="436" w:type="dxa"/>
          </w:tcPr>
          <w:p w14:paraId="11027103">
            <w:pPr>
              <w:widowControl/>
              <w:jc w:val="center"/>
              <w:textAlignment w:val="center"/>
              <w:rPr>
                <w:rFonts w:ascii="仿宋" w:hAnsi="仿宋" w:eastAsia="仿宋"/>
                <w:color w:val="000000"/>
                <w:sz w:val="24"/>
                <w:szCs w:val="24"/>
              </w:rPr>
            </w:pPr>
          </w:p>
          <w:p w14:paraId="01724461">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序号</w:t>
            </w:r>
          </w:p>
        </w:tc>
        <w:tc>
          <w:tcPr>
            <w:tcW w:w="720" w:type="dxa"/>
            <w:vAlign w:val="center"/>
          </w:tcPr>
          <w:p w14:paraId="69B7E543">
            <w:pPr>
              <w:pStyle w:val="3"/>
              <w:spacing w:line="400" w:lineRule="exact"/>
              <w:ind w:firstLine="0"/>
              <w:rPr>
                <w:rFonts w:ascii="仿宋" w:hAnsi="仿宋" w:eastAsia="仿宋" w:cs="Times New Roman"/>
                <w:color w:val="000000"/>
                <w:sz w:val="24"/>
                <w:szCs w:val="24"/>
              </w:rPr>
            </w:pPr>
            <w:r>
              <w:rPr>
                <w:rFonts w:hint="eastAsia" w:ascii="仿宋" w:hAnsi="仿宋" w:eastAsia="仿宋" w:cs="仿宋"/>
                <w:color w:val="000000"/>
                <w:sz w:val="24"/>
                <w:szCs w:val="24"/>
              </w:rPr>
              <w:t>设备名称</w:t>
            </w:r>
          </w:p>
        </w:tc>
        <w:tc>
          <w:tcPr>
            <w:tcW w:w="1275" w:type="dxa"/>
            <w:vAlign w:val="center"/>
          </w:tcPr>
          <w:p w14:paraId="6F994413">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规格及型号</w:t>
            </w:r>
          </w:p>
        </w:tc>
        <w:tc>
          <w:tcPr>
            <w:tcW w:w="525" w:type="dxa"/>
            <w:vAlign w:val="center"/>
          </w:tcPr>
          <w:p w14:paraId="5AEF5125">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单位</w:t>
            </w:r>
          </w:p>
        </w:tc>
        <w:tc>
          <w:tcPr>
            <w:tcW w:w="675" w:type="dxa"/>
            <w:vAlign w:val="center"/>
          </w:tcPr>
          <w:p w14:paraId="5943F5AA">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数量</w:t>
            </w:r>
          </w:p>
        </w:tc>
        <w:tc>
          <w:tcPr>
            <w:tcW w:w="5671" w:type="dxa"/>
            <w:vAlign w:val="center"/>
          </w:tcPr>
          <w:p w14:paraId="799ADB05">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功能</w:t>
            </w:r>
          </w:p>
        </w:tc>
      </w:tr>
      <w:tr w14:paraId="1AD5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0" w:type="dxa"/>
        </w:trPr>
        <w:tc>
          <w:tcPr>
            <w:tcW w:w="436" w:type="dxa"/>
            <w:vAlign w:val="center"/>
          </w:tcPr>
          <w:p w14:paraId="7AEFF5A2">
            <w:pPr>
              <w:widowControl/>
              <w:textAlignment w:val="center"/>
              <w:rPr>
                <w:rFonts w:ascii="仿宋" w:hAnsi="仿宋" w:eastAsia="仿宋"/>
                <w:color w:val="000000"/>
                <w:sz w:val="24"/>
                <w:szCs w:val="24"/>
              </w:rPr>
            </w:pPr>
          </w:p>
          <w:p w14:paraId="24C80552">
            <w:pPr>
              <w:widowControl/>
              <w:textAlignment w:val="center"/>
              <w:rPr>
                <w:rFonts w:ascii="仿宋" w:hAnsi="仿宋" w:eastAsia="仿宋" w:cs="仿宋"/>
                <w:color w:val="000000"/>
                <w:sz w:val="24"/>
                <w:szCs w:val="24"/>
              </w:rPr>
            </w:pPr>
            <w:r>
              <w:rPr>
                <w:rFonts w:ascii="仿宋" w:hAnsi="仿宋" w:eastAsia="仿宋" w:cs="仿宋"/>
                <w:color w:val="000000"/>
                <w:sz w:val="24"/>
                <w:szCs w:val="24"/>
              </w:rPr>
              <w:t>1</w:t>
            </w:r>
          </w:p>
        </w:tc>
        <w:tc>
          <w:tcPr>
            <w:tcW w:w="720" w:type="dxa"/>
            <w:vAlign w:val="center"/>
          </w:tcPr>
          <w:p w14:paraId="790C48DA">
            <w:pPr>
              <w:widowControl/>
              <w:textAlignment w:val="center"/>
              <w:rPr>
                <w:rFonts w:ascii="仿宋" w:hAnsi="仿宋" w:eastAsia="仿宋"/>
                <w:color w:val="000000"/>
                <w:sz w:val="24"/>
                <w:szCs w:val="24"/>
              </w:rPr>
            </w:pPr>
            <w:r>
              <w:rPr>
                <w:rFonts w:hint="eastAsia" w:ascii="仿宋" w:hAnsi="仿宋" w:eastAsia="仿宋" w:cs="仿宋"/>
                <w:color w:val="000000"/>
                <w:sz w:val="24"/>
                <w:szCs w:val="24"/>
              </w:rPr>
              <w:t>安检门</w:t>
            </w:r>
          </w:p>
        </w:tc>
        <w:tc>
          <w:tcPr>
            <w:tcW w:w="1275" w:type="dxa"/>
            <w:vAlign w:val="center"/>
          </w:tcPr>
          <w:p w14:paraId="7C6E3546">
            <w:pPr>
              <w:widowControl/>
              <w:textAlignment w:val="center"/>
              <w:rPr>
                <w:rFonts w:ascii="仿宋" w:hAnsi="仿宋" w:eastAsia="仿宋"/>
                <w:color w:val="000000"/>
                <w:sz w:val="24"/>
                <w:szCs w:val="24"/>
              </w:rPr>
            </w:pPr>
            <w:r>
              <w:rPr>
                <w:rFonts w:ascii="仿宋" w:hAnsi="仿宋" w:eastAsia="仿宋" w:cs="仿宋"/>
                <w:color w:val="000000"/>
                <w:sz w:val="24"/>
                <w:szCs w:val="24"/>
              </w:rPr>
              <w:t>ZK-D1068S</w:t>
            </w:r>
            <w:r>
              <w:rPr>
                <w:rFonts w:hint="eastAsia" w:ascii="仿宋" w:hAnsi="仿宋" w:eastAsia="仿宋" w:cs="仿宋"/>
                <w:color w:val="000000"/>
                <w:sz w:val="24"/>
                <w:szCs w:val="24"/>
              </w:rPr>
              <w:t>（联网版）</w:t>
            </w:r>
          </w:p>
        </w:tc>
        <w:tc>
          <w:tcPr>
            <w:tcW w:w="525" w:type="dxa"/>
            <w:vAlign w:val="center"/>
          </w:tcPr>
          <w:p w14:paraId="62D3D7BD">
            <w:pPr>
              <w:widowControl/>
              <w:textAlignment w:val="center"/>
              <w:rPr>
                <w:rFonts w:ascii="仿宋" w:hAnsi="仿宋" w:eastAsia="仿宋"/>
                <w:color w:val="000000"/>
                <w:sz w:val="24"/>
                <w:szCs w:val="24"/>
              </w:rPr>
            </w:pPr>
            <w:r>
              <w:rPr>
                <w:rFonts w:hint="eastAsia" w:ascii="仿宋" w:hAnsi="仿宋" w:eastAsia="仿宋" w:cs="仿宋"/>
                <w:color w:val="000000"/>
                <w:sz w:val="24"/>
                <w:szCs w:val="24"/>
              </w:rPr>
              <w:t>台</w:t>
            </w:r>
          </w:p>
        </w:tc>
        <w:tc>
          <w:tcPr>
            <w:tcW w:w="675" w:type="dxa"/>
            <w:vAlign w:val="center"/>
          </w:tcPr>
          <w:p w14:paraId="2BEFBBE4">
            <w:pPr>
              <w:widowControl/>
              <w:textAlignment w:val="center"/>
              <w:rPr>
                <w:rFonts w:ascii="仿宋" w:hAnsi="仿宋" w:eastAsia="仿宋" w:cs="仿宋"/>
                <w:color w:val="000000"/>
                <w:sz w:val="24"/>
                <w:szCs w:val="24"/>
              </w:rPr>
            </w:pPr>
            <w:r>
              <w:rPr>
                <w:rFonts w:ascii="仿宋" w:hAnsi="仿宋" w:eastAsia="仿宋" w:cs="仿宋"/>
                <w:color w:val="000000"/>
                <w:sz w:val="24"/>
                <w:szCs w:val="24"/>
              </w:rPr>
              <w:t>2</w:t>
            </w:r>
          </w:p>
        </w:tc>
        <w:tc>
          <w:tcPr>
            <w:tcW w:w="5671" w:type="dxa"/>
            <w:vAlign w:val="center"/>
          </w:tcPr>
          <w:p w14:paraId="2AB76789">
            <w:pPr>
              <w:widowControl/>
              <w:textAlignment w:val="bottom"/>
              <w:rPr>
                <w:rFonts w:ascii="仿宋" w:hAnsi="仿宋" w:eastAsia="仿宋" w:cs="仿宋"/>
                <w:color w:val="000000"/>
                <w:sz w:val="24"/>
                <w:szCs w:val="24"/>
              </w:rPr>
            </w:pPr>
            <w:r>
              <w:rPr>
                <w:rFonts w:hint="eastAsia" w:ascii="仿宋" w:hAnsi="仿宋" w:eastAsia="仿宋" w:cs="仿宋"/>
                <w:color w:val="000000"/>
                <w:sz w:val="24"/>
                <w:szCs w:val="24"/>
              </w:rPr>
              <w:t>面板显示：在控制面板上的报警强度指示器</w:t>
            </w:r>
            <w:r>
              <w:rPr>
                <w:rFonts w:ascii="仿宋" w:hAnsi="仿宋" w:eastAsia="仿宋" w:cs="仿宋"/>
                <w:color w:val="000000"/>
                <w:sz w:val="24"/>
                <w:szCs w:val="24"/>
              </w:rPr>
              <w:t>;</w:t>
            </w:r>
          </w:p>
          <w:p w14:paraId="16990194">
            <w:pPr>
              <w:widowControl/>
              <w:textAlignment w:val="bottom"/>
              <w:rPr>
                <w:rFonts w:ascii="仿宋" w:hAnsi="仿宋" w:eastAsia="仿宋"/>
                <w:color w:val="000000"/>
                <w:sz w:val="24"/>
                <w:szCs w:val="24"/>
              </w:rPr>
            </w:pPr>
            <w:r>
              <w:rPr>
                <w:rFonts w:hint="eastAsia" w:ascii="仿宋" w:hAnsi="仿宋" w:eastAsia="仿宋" w:cs="仿宋"/>
                <w:color w:val="000000"/>
                <w:sz w:val="24"/>
                <w:szCs w:val="24"/>
              </w:rPr>
              <w:t>超高灵敏度：</w:t>
            </w:r>
            <w:r>
              <w:rPr>
                <w:rFonts w:ascii="仿宋" w:hAnsi="仿宋" w:eastAsia="仿宋" w:cs="仿宋"/>
                <w:color w:val="000000"/>
                <w:sz w:val="24"/>
                <w:szCs w:val="24"/>
              </w:rPr>
              <w:t>100</w:t>
            </w:r>
            <w:r>
              <w:rPr>
                <w:rFonts w:hint="eastAsia" w:ascii="仿宋" w:hAnsi="仿宋" w:eastAsia="仿宋" w:cs="仿宋"/>
                <w:color w:val="000000"/>
                <w:sz w:val="24"/>
                <w:szCs w:val="24"/>
              </w:rPr>
              <w:t>级可调灵敏度设计。可根据环境需要，最小检测回形针、硬币大小金属物件；也可过滤金属眼睛、皮带扣、皮鞋等物件干扰，只检测管制刀具和枪支等金属违禁物</w:t>
            </w:r>
          </w:p>
        </w:tc>
      </w:tr>
      <w:tr w14:paraId="7307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0" w:type="dxa"/>
          <w:trHeight w:val="4418" w:hRule="atLeast"/>
        </w:trPr>
        <w:tc>
          <w:tcPr>
            <w:tcW w:w="436" w:type="dxa"/>
            <w:vAlign w:val="center"/>
          </w:tcPr>
          <w:p w14:paraId="0FF6FCF6">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2</w:t>
            </w:r>
          </w:p>
        </w:tc>
        <w:tc>
          <w:tcPr>
            <w:tcW w:w="720" w:type="dxa"/>
            <w:vAlign w:val="center"/>
          </w:tcPr>
          <w:p w14:paraId="4376140A">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安检门联网软件</w:t>
            </w:r>
          </w:p>
        </w:tc>
        <w:tc>
          <w:tcPr>
            <w:tcW w:w="1275" w:type="dxa"/>
            <w:vAlign w:val="center"/>
          </w:tcPr>
          <w:p w14:paraId="7FD7EA3E">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ZK-D100S</w:t>
            </w:r>
          </w:p>
        </w:tc>
        <w:tc>
          <w:tcPr>
            <w:tcW w:w="525" w:type="dxa"/>
            <w:vAlign w:val="center"/>
          </w:tcPr>
          <w:p w14:paraId="3D24495C">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套</w:t>
            </w:r>
          </w:p>
        </w:tc>
        <w:tc>
          <w:tcPr>
            <w:tcW w:w="675" w:type="dxa"/>
            <w:vAlign w:val="center"/>
          </w:tcPr>
          <w:p w14:paraId="2319B695">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1</w:t>
            </w:r>
          </w:p>
        </w:tc>
        <w:tc>
          <w:tcPr>
            <w:tcW w:w="5671" w:type="dxa"/>
            <w:vAlign w:val="bottom"/>
          </w:tcPr>
          <w:p w14:paraId="38DE09B2">
            <w:pPr>
              <w:widowControl/>
              <w:textAlignment w:val="bottom"/>
              <w:rPr>
                <w:rFonts w:ascii="仿宋" w:hAnsi="仿宋" w:eastAsia="仿宋"/>
                <w:color w:val="000000"/>
                <w:sz w:val="24"/>
                <w:szCs w:val="24"/>
              </w:rPr>
            </w:pPr>
            <w:r>
              <w:rPr>
                <w:rFonts w:hint="eastAsia" w:ascii="仿宋" w:hAnsi="仿宋" w:eastAsia="仿宋" w:cs="仿宋"/>
                <w:color w:val="000000"/>
                <w:sz w:val="24"/>
                <w:szCs w:val="24"/>
              </w:rPr>
              <w:t>多台联网：可组网最高</w:t>
            </w:r>
            <w:r>
              <w:rPr>
                <w:rFonts w:ascii="仿宋" w:hAnsi="仿宋" w:eastAsia="仿宋" w:cs="仿宋"/>
                <w:color w:val="000000"/>
                <w:sz w:val="24"/>
                <w:szCs w:val="24"/>
              </w:rPr>
              <w:t>225</w:t>
            </w:r>
            <w:r>
              <w:rPr>
                <w:rFonts w:hint="eastAsia" w:ascii="仿宋" w:hAnsi="仿宋" w:eastAsia="仿宋" w:cs="仿宋"/>
                <w:color w:val="000000"/>
                <w:sz w:val="24"/>
                <w:szCs w:val="24"/>
              </w:rPr>
              <w:t>台安检门实时状态，安检数据自动上传。</w:t>
            </w:r>
          </w:p>
          <w:p w14:paraId="7B5EB49E">
            <w:pPr>
              <w:widowControl/>
              <w:textAlignment w:val="bottom"/>
              <w:rPr>
                <w:rFonts w:ascii="仿宋" w:hAnsi="仿宋" w:eastAsia="仿宋"/>
                <w:color w:val="000000"/>
                <w:sz w:val="24"/>
                <w:szCs w:val="24"/>
              </w:rPr>
            </w:pPr>
            <w:r>
              <w:rPr>
                <w:rFonts w:hint="eastAsia" w:ascii="仿宋" w:hAnsi="仿宋" w:eastAsia="仿宋" w:cs="仿宋"/>
                <w:color w:val="000000"/>
                <w:sz w:val="24"/>
                <w:szCs w:val="24"/>
              </w:rPr>
              <w:t>远程参数设置：支持远程修改安检门的参数包括灵敏度，频率，报警铃声及音量、语言、探测模式、门体分区、红外计数、数字滤波和飞物探测等功能</w:t>
            </w:r>
          </w:p>
          <w:p w14:paraId="66F333FF">
            <w:pPr>
              <w:widowControl/>
              <w:textAlignment w:val="bottom"/>
              <w:rPr>
                <w:rFonts w:ascii="仿宋" w:hAnsi="仿宋" w:eastAsia="仿宋"/>
                <w:color w:val="000000"/>
                <w:sz w:val="24"/>
                <w:szCs w:val="24"/>
              </w:rPr>
            </w:pPr>
            <w:r>
              <w:rPr>
                <w:rFonts w:hint="eastAsia" w:ascii="仿宋" w:hAnsi="仿宋" w:eastAsia="仿宋" w:cs="仿宋"/>
                <w:color w:val="000000"/>
                <w:sz w:val="24"/>
                <w:szCs w:val="24"/>
              </w:rPr>
              <w:t>数据存储导出：具有统计分析功能，可以对人数，报警区域和通过时间进行统计，统计的数据可以以</w:t>
            </w:r>
            <w:r>
              <w:rPr>
                <w:rFonts w:ascii="仿宋" w:hAnsi="仿宋" w:eastAsia="仿宋" w:cs="仿宋"/>
                <w:color w:val="000000"/>
                <w:sz w:val="24"/>
                <w:szCs w:val="24"/>
              </w:rPr>
              <w:t>EXCEL</w:t>
            </w:r>
            <w:r>
              <w:rPr>
                <w:rFonts w:hint="eastAsia" w:ascii="仿宋" w:hAnsi="仿宋" w:eastAsia="仿宋" w:cs="仿宋"/>
                <w:color w:val="000000"/>
                <w:sz w:val="24"/>
                <w:szCs w:val="24"/>
              </w:rPr>
              <w:t>的形式导出。</w:t>
            </w:r>
          </w:p>
          <w:p w14:paraId="68E9D2A8">
            <w:pPr>
              <w:widowControl/>
              <w:textAlignment w:val="bottom"/>
              <w:rPr>
                <w:rFonts w:ascii="仿宋" w:hAnsi="仿宋" w:eastAsia="仿宋"/>
                <w:color w:val="000000"/>
                <w:sz w:val="24"/>
                <w:szCs w:val="24"/>
              </w:rPr>
            </w:pPr>
            <w:r>
              <w:rPr>
                <w:rFonts w:hint="eastAsia" w:ascii="仿宋" w:hAnsi="仿宋" w:eastAsia="仿宋" w:cs="仿宋"/>
                <w:color w:val="000000"/>
                <w:sz w:val="24"/>
                <w:szCs w:val="24"/>
              </w:rPr>
              <w:t>实时动态查看：支持实时查看各台安检门信息及情况，可查找每台安检门数据。</w:t>
            </w:r>
          </w:p>
          <w:p w14:paraId="54233BE6">
            <w:pPr>
              <w:widowControl/>
              <w:textAlignment w:val="bottom"/>
              <w:rPr>
                <w:rFonts w:ascii="仿宋" w:hAnsi="仿宋" w:eastAsia="仿宋"/>
                <w:color w:val="000000"/>
                <w:sz w:val="24"/>
                <w:szCs w:val="24"/>
              </w:rPr>
            </w:pPr>
            <w:r>
              <w:rPr>
                <w:rFonts w:hint="eastAsia" w:ascii="仿宋" w:hAnsi="仿宋" w:eastAsia="仿宋" w:cs="仿宋"/>
                <w:color w:val="000000"/>
                <w:sz w:val="24"/>
                <w:szCs w:val="24"/>
              </w:rPr>
              <w:t>通信方式：支持有线以太网或</w:t>
            </w:r>
            <w:r>
              <w:rPr>
                <w:rFonts w:ascii="仿宋" w:hAnsi="仿宋" w:eastAsia="仿宋" w:cs="仿宋"/>
                <w:color w:val="000000"/>
                <w:sz w:val="24"/>
                <w:szCs w:val="24"/>
              </w:rPr>
              <w:t>4G</w:t>
            </w:r>
            <w:r>
              <w:rPr>
                <w:rFonts w:hint="eastAsia" w:ascii="仿宋" w:hAnsi="仿宋" w:eastAsia="仿宋" w:cs="仿宋"/>
                <w:color w:val="000000"/>
                <w:sz w:val="24"/>
                <w:szCs w:val="24"/>
              </w:rPr>
              <w:t>无线传输</w:t>
            </w:r>
          </w:p>
          <w:p w14:paraId="2945E1EB">
            <w:pPr>
              <w:widowControl/>
              <w:textAlignment w:val="bottom"/>
              <w:rPr>
                <w:rFonts w:ascii="仿宋" w:hAnsi="仿宋" w:eastAsia="仿宋"/>
                <w:color w:val="000000"/>
                <w:sz w:val="24"/>
                <w:szCs w:val="24"/>
              </w:rPr>
            </w:pPr>
            <w:r>
              <w:rPr>
                <w:rFonts w:hint="eastAsia" w:ascii="仿宋" w:hAnsi="仿宋" w:eastAsia="仿宋" w:cs="仿宋"/>
                <w:color w:val="000000"/>
                <w:sz w:val="24"/>
                <w:szCs w:val="24"/>
              </w:rPr>
              <w:t>故障提醒：当安检门发生故障时可以通过组网管理平台实时查看。</w:t>
            </w:r>
          </w:p>
          <w:p w14:paraId="1199BBA3">
            <w:pPr>
              <w:widowControl/>
              <w:textAlignment w:val="bottom"/>
              <w:rPr>
                <w:rFonts w:ascii="仿宋" w:hAnsi="仿宋" w:eastAsia="仿宋"/>
                <w:color w:val="000000"/>
                <w:sz w:val="24"/>
                <w:szCs w:val="24"/>
              </w:rPr>
            </w:pPr>
            <w:r>
              <w:rPr>
                <w:rFonts w:hint="eastAsia" w:ascii="仿宋" w:hAnsi="仿宋" w:eastAsia="仿宋" w:cs="仿宋"/>
                <w:color w:val="000000"/>
                <w:sz w:val="24"/>
                <w:szCs w:val="24"/>
              </w:rPr>
              <w:t>使用提醒：通过组网管理平台可实时查看安检门是否开关机正常运行。</w:t>
            </w:r>
          </w:p>
        </w:tc>
      </w:tr>
      <w:tr w14:paraId="7F7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0" w:type="dxa"/>
        </w:trPr>
        <w:tc>
          <w:tcPr>
            <w:tcW w:w="436" w:type="dxa"/>
            <w:vAlign w:val="center"/>
          </w:tcPr>
          <w:p w14:paraId="56A463F6">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3</w:t>
            </w:r>
          </w:p>
        </w:tc>
        <w:tc>
          <w:tcPr>
            <w:tcW w:w="720" w:type="dxa"/>
            <w:vAlign w:val="center"/>
          </w:tcPr>
          <w:p w14:paraId="71F5B66A">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安检门滑槽</w:t>
            </w:r>
          </w:p>
        </w:tc>
        <w:tc>
          <w:tcPr>
            <w:tcW w:w="1275" w:type="dxa"/>
            <w:vAlign w:val="center"/>
          </w:tcPr>
          <w:p w14:paraId="7B588148">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ZK-E200</w:t>
            </w:r>
          </w:p>
        </w:tc>
        <w:tc>
          <w:tcPr>
            <w:tcW w:w="525" w:type="dxa"/>
            <w:vAlign w:val="center"/>
          </w:tcPr>
          <w:p w14:paraId="3879617A">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根</w:t>
            </w:r>
          </w:p>
        </w:tc>
        <w:tc>
          <w:tcPr>
            <w:tcW w:w="675" w:type="dxa"/>
            <w:vAlign w:val="center"/>
          </w:tcPr>
          <w:p w14:paraId="2659F75C">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2</w:t>
            </w:r>
          </w:p>
        </w:tc>
        <w:tc>
          <w:tcPr>
            <w:tcW w:w="5671" w:type="dxa"/>
            <w:vAlign w:val="center"/>
          </w:tcPr>
          <w:p w14:paraId="0A6FFF45">
            <w:pPr>
              <w:widowControl/>
              <w:jc w:val="center"/>
              <w:textAlignment w:val="bottom"/>
              <w:rPr>
                <w:rFonts w:ascii="仿宋" w:hAnsi="仿宋" w:eastAsia="仿宋"/>
                <w:color w:val="000000"/>
                <w:sz w:val="24"/>
                <w:szCs w:val="24"/>
              </w:rPr>
            </w:pPr>
            <w:r>
              <w:rPr>
                <w:rFonts w:ascii="仿宋" w:hAnsi="仿宋" w:eastAsia="仿宋" w:cs="仿宋"/>
                <w:color w:val="000000"/>
                <w:sz w:val="24"/>
                <w:szCs w:val="24"/>
              </w:rPr>
              <w:t xml:space="preserve">1000mm*236mm*800mm </w:t>
            </w:r>
            <w:r>
              <w:rPr>
                <w:rFonts w:hint="eastAsia" w:ascii="仿宋" w:hAnsi="仿宋" w:eastAsia="仿宋" w:cs="仿宋"/>
                <w:color w:val="000000"/>
                <w:sz w:val="24"/>
                <w:szCs w:val="24"/>
              </w:rPr>
              <w:t>木质资料</w:t>
            </w:r>
          </w:p>
        </w:tc>
      </w:tr>
      <w:tr w14:paraId="6FC6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0" w:type="dxa"/>
        </w:trPr>
        <w:tc>
          <w:tcPr>
            <w:tcW w:w="436" w:type="dxa"/>
          </w:tcPr>
          <w:p w14:paraId="02B9B45C">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4</w:t>
            </w:r>
          </w:p>
        </w:tc>
        <w:tc>
          <w:tcPr>
            <w:tcW w:w="720" w:type="dxa"/>
            <w:vAlign w:val="center"/>
          </w:tcPr>
          <w:p w14:paraId="5C65B4DB">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手持金属探测器</w:t>
            </w:r>
          </w:p>
        </w:tc>
        <w:tc>
          <w:tcPr>
            <w:tcW w:w="1275" w:type="dxa"/>
            <w:vAlign w:val="center"/>
          </w:tcPr>
          <w:p w14:paraId="196FA740">
            <w:pPr>
              <w:jc w:val="center"/>
              <w:rPr>
                <w:rFonts w:ascii="仿宋" w:hAnsi="仿宋" w:eastAsia="仿宋" w:cs="仿宋"/>
                <w:color w:val="000000"/>
                <w:sz w:val="24"/>
                <w:szCs w:val="24"/>
              </w:rPr>
            </w:pPr>
            <w:r>
              <w:rPr>
                <w:rFonts w:ascii="仿宋" w:hAnsi="仿宋" w:eastAsia="仿宋" w:cs="仿宋"/>
                <w:color w:val="000000"/>
                <w:sz w:val="24"/>
                <w:szCs w:val="24"/>
              </w:rPr>
              <w:t>ZK-D100S</w:t>
            </w:r>
          </w:p>
        </w:tc>
        <w:tc>
          <w:tcPr>
            <w:tcW w:w="525" w:type="dxa"/>
            <w:vAlign w:val="center"/>
          </w:tcPr>
          <w:p w14:paraId="7E1DC751">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个</w:t>
            </w:r>
          </w:p>
        </w:tc>
        <w:tc>
          <w:tcPr>
            <w:tcW w:w="675" w:type="dxa"/>
            <w:vAlign w:val="center"/>
          </w:tcPr>
          <w:p w14:paraId="0B5A0E01">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5</w:t>
            </w:r>
          </w:p>
        </w:tc>
        <w:tc>
          <w:tcPr>
            <w:tcW w:w="5671" w:type="dxa"/>
            <w:vAlign w:val="bottom"/>
          </w:tcPr>
          <w:p w14:paraId="64007233">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产品功能简介：</w:t>
            </w:r>
          </w:p>
          <w:p w14:paraId="5F456F5A">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便携式金属探测器，方便携带；</w:t>
            </w:r>
          </w:p>
          <w:p w14:paraId="1C8C94DD">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支持电池，充电时间为</w:t>
            </w:r>
            <w:r>
              <w:rPr>
                <w:rFonts w:ascii="仿宋" w:hAnsi="仿宋" w:eastAsia="仿宋" w:cs="仿宋"/>
                <w:color w:val="000000"/>
                <w:sz w:val="24"/>
                <w:szCs w:val="24"/>
              </w:rPr>
              <w:t>4-6</w:t>
            </w:r>
            <w:r>
              <w:rPr>
                <w:rFonts w:hint="eastAsia" w:ascii="仿宋" w:hAnsi="仿宋" w:eastAsia="仿宋" w:cs="仿宋"/>
                <w:color w:val="000000"/>
                <w:sz w:val="24"/>
                <w:szCs w:val="24"/>
              </w:rPr>
              <w:t>个小时，标准</w:t>
            </w:r>
            <w:r>
              <w:rPr>
                <w:rFonts w:ascii="仿宋" w:hAnsi="仿宋" w:eastAsia="仿宋" w:cs="仿宋"/>
                <w:color w:val="000000"/>
                <w:sz w:val="24"/>
                <w:szCs w:val="24"/>
              </w:rPr>
              <w:t>9v</w:t>
            </w:r>
            <w:r>
              <w:rPr>
                <w:rFonts w:hint="eastAsia" w:ascii="仿宋" w:hAnsi="仿宋" w:eastAsia="仿宋" w:cs="仿宋"/>
                <w:color w:val="000000"/>
                <w:sz w:val="24"/>
                <w:szCs w:val="24"/>
              </w:rPr>
              <w:t>（分为可充电电池和不可充电电池）；</w:t>
            </w:r>
          </w:p>
          <w:p w14:paraId="686EAFC3">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报警方式为声光同时报警，也可选择震动或光报警；</w:t>
            </w:r>
          </w:p>
          <w:p w14:paraId="7CFAA36C">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可自由选择锂电池或</w:t>
            </w:r>
            <w:r>
              <w:rPr>
                <w:rFonts w:ascii="仿宋" w:hAnsi="仿宋" w:eastAsia="仿宋" w:cs="仿宋"/>
                <w:color w:val="000000"/>
                <w:sz w:val="24"/>
                <w:szCs w:val="24"/>
              </w:rPr>
              <w:t>DC</w:t>
            </w:r>
            <w:r>
              <w:rPr>
                <w:rFonts w:hint="eastAsia" w:ascii="仿宋" w:hAnsi="仿宋" w:eastAsia="仿宋" w:cs="仿宋"/>
                <w:color w:val="000000"/>
                <w:sz w:val="24"/>
                <w:szCs w:val="24"/>
              </w:rPr>
              <w:t>接口充电；</w:t>
            </w:r>
          </w:p>
          <w:p w14:paraId="44E6E0B8">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电池省电功能：如果没有使用金属探测器；一分钟后自动断电（供选择）</w:t>
            </w:r>
          </w:p>
          <w:p w14:paraId="36A9B99D">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具有灵敏度可调功能；</w:t>
            </w:r>
          </w:p>
          <w:p w14:paraId="6B0D34E5">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普及度高，适用于各种场所；</w:t>
            </w:r>
          </w:p>
          <w:p w14:paraId="0A2F0BCF">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基本参数：</w:t>
            </w:r>
          </w:p>
          <w:p w14:paraId="0CAD33FA">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电源电压</w:t>
            </w:r>
            <w:r>
              <w:rPr>
                <w:rFonts w:ascii="仿宋" w:hAnsi="仿宋" w:eastAsia="仿宋" w:cs="仿宋"/>
                <w:color w:val="000000"/>
                <w:sz w:val="24"/>
                <w:szCs w:val="24"/>
              </w:rPr>
              <w:t xml:space="preserve"> </w:t>
            </w:r>
            <w:r>
              <w:rPr>
                <w:rFonts w:hint="eastAsia" w:ascii="仿宋" w:hAnsi="仿宋" w:eastAsia="仿宋" w:cs="仿宋"/>
                <w:color w:val="000000"/>
                <w:sz w:val="24"/>
                <w:szCs w:val="24"/>
              </w:rPr>
              <w:t>：标准</w:t>
            </w:r>
            <w:r>
              <w:rPr>
                <w:rFonts w:ascii="仿宋" w:hAnsi="仿宋" w:eastAsia="仿宋" w:cs="仿宋"/>
                <w:color w:val="000000"/>
                <w:sz w:val="24"/>
                <w:szCs w:val="24"/>
              </w:rPr>
              <w:t>9v</w:t>
            </w:r>
            <w:r>
              <w:rPr>
                <w:rFonts w:hint="eastAsia" w:ascii="仿宋" w:hAnsi="仿宋" w:eastAsia="仿宋" w:cs="仿宋"/>
                <w:color w:val="000000"/>
                <w:sz w:val="24"/>
                <w:szCs w:val="24"/>
              </w:rPr>
              <w:t>电源</w:t>
            </w:r>
            <w:r>
              <w:rPr>
                <w:rFonts w:ascii="仿宋" w:hAnsi="仿宋" w:eastAsia="仿宋" w:cs="仿宋"/>
                <w:color w:val="000000"/>
                <w:sz w:val="24"/>
                <w:szCs w:val="24"/>
              </w:rPr>
              <w:t xml:space="preserve"> </w:t>
            </w:r>
            <w:r>
              <w:rPr>
                <w:rFonts w:ascii="宋体"/>
                <w:color w:val="000000"/>
                <w:sz w:val="24"/>
                <w:szCs w:val="24"/>
              </w:rPr>
              <w:t> </w:t>
            </w:r>
          </w:p>
          <w:p w14:paraId="50571022">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工作电压：</w:t>
            </w:r>
            <w:r>
              <w:rPr>
                <w:rFonts w:ascii="仿宋" w:hAnsi="仿宋" w:eastAsia="仿宋" w:cs="仿宋"/>
                <w:color w:val="000000"/>
                <w:sz w:val="24"/>
                <w:szCs w:val="24"/>
              </w:rPr>
              <w:t xml:space="preserve"> 7v-9v</w:t>
            </w:r>
            <w:r>
              <w:rPr>
                <w:rFonts w:ascii="宋体"/>
                <w:color w:val="000000"/>
                <w:sz w:val="24"/>
                <w:szCs w:val="24"/>
              </w:rPr>
              <w:t>       </w:t>
            </w:r>
          </w:p>
          <w:p w14:paraId="11EC2C1B">
            <w:pPr>
              <w:widowControl/>
              <w:jc w:val="left"/>
              <w:textAlignment w:val="bottom"/>
              <w:rPr>
                <w:rFonts w:ascii="仿宋" w:hAnsi="仿宋" w:eastAsia="仿宋" w:cs="仿宋"/>
                <w:color w:val="000000"/>
                <w:sz w:val="24"/>
                <w:szCs w:val="24"/>
              </w:rPr>
            </w:pPr>
            <w:r>
              <w:rPr>
                <w:rFonts w:hint="eastAsia" w:ascii="仿宋" w:hAnsi="仿宋" w:eastAsia="仿宋" w:cs="仿宋"/>
                <w:color w:val="000000"/>
                <w:sz w:val="24"/>
                <w:szCs w:val="24"/>
              </w:rPr>
              <w:t>工作电流</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r>
              <w:rPr>
                <w:rFonts w:ascii="仿宋" w:hAnsi="仿宋" w:eastAsia="仿宋" w:cs="仿宋"/>
                <w:color w:val="000000"/>
                <w:sz w:val="24"/>
                <w:szCs w:val="24"/>
              </w:rPr>
              <w:t>&lt;50mA</w:t>
            </w:r>
          </w:p>
          <w:p w14:paraId="29496C62">
            <w:pPr>
              <w:widowControl/>
              <w:jc w:val="left"/>
              <w:textAlignment w:val="bottom"/>
              <w:rPr>
                <w:rFonts w:ascii="仿宋" w:hAnsi="仿宋" w:eastAsia="仿宋" w:cs="仿宋"/>
                <w:color w:val="000000"/>
                <w:sz w:val="24"/>
                <w:szCs w:val="24"/>
              </w:rPr>
            </w:pPr>
            <w:r>
              <w:rPr>
                <w:rFonts w:hint="eastAsia" w:ascii="仿宋" w:hAnsi="仿宋" w:eastAsia="仿宋" w:cs="仿宋"/>
                <w:color w:val="000000"/>
                <w:sz w:val="24"/>
                <w:szCs w:val="24"/>
              </w:rPr>
              <w:t>尺寸：</w:t>
            </w:r>
            <w:r>
              <w:rPr>
                <w:rFonts w:ascii="仿宋" w:hAnsi="仿宋" w:eastAsia="仿宋" w:cs="仿宋"/>
                <w:color w:val="000000"/>
                <w:sz w:val="24"/>
                <w:szCs w:val="24"/>
              </w:rPr>
              <w:t xml:space="preserve"> 410(L)</w:t>
            </w:r>
            <w:r>
              <w:rPr>
                <w:rFonts w:hint="eastAsia" w:ascii="仿宋" w:hAnsi="仿宋" w:eastAsia="仿宋" w:cs="仿宋"/>
                <w:color w:val="000000"/>
                <w:sz w:val="24"/>
                <w:szCs w:val="24"/>
              </w:rPr>
              <w:t>×</w:t>
            </w:r>
            <w:r>
              <w:rPr>
                <w:rFonts w:ascii="仿宋" w:hAnsi="仿宋" w:eastAsia="仿宋" w:cs="仿宋"/>
                <w:color w:val="000000"/>
                <w:sz w:val="24"/>
                <w:szCs w:val="24"/>
              </w:rPr>
              <w:t>85(W)</w:t>
            </w:r>
            <w:r>
              <w:rPr>
                <w:rFonts w:hint="eastAsia" w:ascii="仿宋" w:hAnsi="仿宋" w:eastAsia="仿宋" w:cs="仿宋"/>
                <w:color w:val="000000"/>
                <w:sz w:val="24"/>
                <w:szCs w:val="24"/>
              </w:rPr>
              <w:t>×</w:t>
            </w:r>
            <w:r>
              <w:rPr>
                <w:rFonts w:ascii="仿宋" w:hAnsi="仿宋" w:eastAsia="仿宋" w:cs="仿宋"/>
                <w:color w:val="000000"/>
                <w:sz w:val="24"/>
                <w:szCs w:val="24"/>
              </w:rPr>
              <w:t>45(H)(</w:t>
            </w:r>
            <w:r>
              <w:rPr>
                <w:rFonts w:hint="eastAsia" w:ascii="仿宋" w:hAnsi="仿宋" w:eastAsia="仿宋" w:cs="仿宋"/>
                <w:color w:val="000000"/>
                <w:sz w:val="24"/>
                <w:szCs w:val="24"/>
              </w:rPr>
              <w:t>毫米</w:t>
            </w:r>
            <w:r>
              <w:rPr>
                <w:rFonts w:ascii="仿宋" w:hAnsi="仿宋" w:eastAsia="仿宋" w:cs="仿宋"/>
                <w:color w:val="000000"/>
                <w:sz w:val="24"/>
                <w:szCs w:val="24"/>
              </w:rPr>
              <w:t>)</w:t>
            </w:r>
          </w:p>
          <w:p w14:paraId="39E155D3">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报警条件：同时声音（震动）、光报警</w:t>
            </w:r>
          </w:p>
          <w:p w14:paraId="35752955">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防水等级：</w:t>
            </w:r>
            <w:r>
              <w:rPr>
                <w:rFonts w:ascii="仿宋" w:hAnsi="仿宋" w:eastAsia="仿宋" w:cs="仿宋"/>
                <w:color w:val="000000"/>
                <w:sz w:val="24"/>
                <w:szCs w:val="24"/>
              </w:rPr>
              <w:t xml:space="preserve"> IP31</w:t>
            </w:r>
            <w:r>
              <w:rPr>
                <w:rFonts w:ascii="宋体"/>
                <w:color w:val="000000"/>
                <w:sz w:val="24"/>
                <w:szCs w:val="24"/>
              </w:rPr>
              <w:t>           </w:t>
            </w:r>
          </w:p>
          <w:p w14:paraId="35DF6D8F">
            <w:pPr>
              <w:widowControl/>
              <w:jc w:val="left"/>
              <w:textAlignment w:val="bottom"/>
              <w:rPr>
                <w:rFonts w:ascii="仿宋" w:hAnsi="仿宋" w:eastAsia="仿宋"/>
                <w:color w:val="000000"/>
                <w:sz w:val="24"/>
                <w:szCs w:val="24"/>
              </w:rPr>
            </w:pPr>
            <w:r>
              <w:rPr>
                <w:rFonts w:hint="eastAsia" w:ascii="仿宋" w:hAnsi="仿宋" w:eastAsia="仿宋" w:cs="仿宋"/>
                <w:color w:val="000000"/>
                <w:sz w:val="24"/>
                <w:szCs w:val="24"/>
              </w:rPr>
              <w:t>报警音量：</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r>
              <w:rPr>
                <w:rFonts w:ascii="仿宋" w:hAnsi="仿宋" w:eastAsia="仿宋" w:cs="仿宋"/>
                <w:color w:val="000000"/>
                <w:sz w:val="24"/>
                <w:szCs w:val="24"/>
              </w:rPr>
              <w:t>75dB</w:t>
            </w:r>
            <w:r>
              <w:rPr>
                <w:rFonts w:hint="eastAsia" w:ascii="仿宋" w:hAnsi="仿宋" w:eastAsia="仿宋" w:cs="仿宋"/>
                <w:color w:val="000000"/>
                <w:sz w:val="24"/>
                <w:szCs w:val="24"/>
              </w:rPr>
              <w:t>（</w:t>
            </w:r>
            <w:r>
              <w:rPr>
                <w:rFonts w:ascii="仿宋" w:hAnsi="仿宋" w:eastAsia="仿宋" w:cs="仿宋"/>
                <w:color w:val="000000"/>
                <w:sz w:val="24"/>
                <w:szCs w:val="24"/>
              </w:rPr>
              <w:t>A</w:t>
            </w:r>
            <w:r>
              <w:rPr>
                <w:rFonts w:hint="eastAsia" w:ascii="仿宋" w:hAnsi="仿宋" w:eastAsia="仿宋" w:cs="仿宋"/>
                <w:color w:val="000000"/>
                <w:sz w:val="24"/>
                <w:szCs w:val="24"/>
              </w:rPr>
              <w:t>）</w:t>
            </w:r>
          </w:p>
          <w:p w14:paraId="57A33076">
            <w:pPr>
              <w:widowControl/>
              <w:jc w:val="left"/>
              <w:textAlignment w:val="bottom"/>
              <w:rPr>
                <w:rFonts w:ascii="仿宋" w:hAnsi="仿宋" w:eastAsia="仿宋" w:cs="仿宋"/>
                <w:color w:val="000000"/>
                <w:sz w:val="24"/>
                <w:szCs w:val="24"/>
              </w:rPr>
            </w:pPr>
            <w:r>
              <w:rPr>
                <w:rFonts w:hint="eastAsia" w:ascii="仿宋" w:hAnsi="仿宋" w:eastAsia="仿宋" w:cs="仿宋"/>
                <w:color w:val="000000"/>
                <w:sz w:val="24"/>
                <w:szCs w:val="24"/>
              </w:rPr>
              <w:t>工作频率：</w:t>
            </w:r>
            <w:r>
              <w:rPr>
                <w:rFonts w:ascii="仿宋" w:hAnsi="仿宋" w:eastAsia="仿宋" w:cs="仿宋"/>
                <w:color w:val="000000"/>
                <w:sz w:val="24"/>
                <w:szCs w:val="24"/>
              </w:rPr>
              <w:t>25kHz</w:t>
            </w:r>
          </w:p>
        </w:tc>
      </w:tr>
      <w:tr w14:paraId="2123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0" w:type="dxa"/>
          <w:trHeight w:val="362" w:hRule="atLeast"/>
        </w:trPr>
        <w:tc>
          <w:tcPr>
            <w:tcW w:w="436" w:type="dxa"/>
          </w:tcPr>
          <w:p w14:paraId="4F772045">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5</w:t>
            </w:r>
          </w:p>
        </w:tc>
        <w:tc>
          <w:tcPr>
            <w:tcW w:w="720" w:type="dxa"/>
            <w:vAlign w:val="center"/>
          </w:tcPr>
          <w:p w14:paraId="3C417830">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安装费</w:t>
            </w:r>
          </w:p>
        </w:tc>
        <w:tc>
          <w:tcPr>
            <w:tcW w:w="1275" w:type="dxa"/>
            <w:vAlign w:val="center"/>
          </w:tcPr>
          <w:p w14:paraId="2D1B8724">
            <w:pPr>
              <w:jc w:val="center"/>
              <w:rPr>
                <w:rFonts w:ascii="仿宋" w:hAnsi="仿宋" w:eastAsia="仿宋"/>
                <w:color w:val="000000"/>
                <w:sz w:val="24"/>
                <w:szCs w:val="24"/>
              </w:rPr>
            </w:pPr>
          </w:p>
        </w:tc>
        <w:tc>
          <w:tcPr>
            <w:tcW w:w="525" w:type="dxa"/>
            <w:vAlign w:val="center"/>
          </w:tcPr>
          <w:p w14:paraId="6E6121A1">
            <w:pPr>
              <w:jc w:val="center"/>
              <w:rPr>
                <w:rFonts w:ascii="仿宋" w:hAnsi="仿宋" w:eastAsia="仿宋"/>
                <w:color w:val="000000"/>
                <w:sz w:val="24"/>
                <w:szCs w:val="24"/>
              </w:rPr>
            </w:pPr>
            <w:r>
              <w:rPr>
                <w:rFonts w:hint="eastAsia" w:ascii="仿宋" w:hAnsi="仿宋" w:eastAsia="仿宋" w:cs="仿宋"/>
                <w:color w:val="000000"/>
                <w:sz w:val="24"/>
                <w:szCs w:val="24"/>
              </w:rPr>
              <w:t>项</w:t>
            </w:r>
          </w:p>
        </w:tc>
        <w:tc>
          <w:tcPr>
            <w:tcW w:w="675" w:type="dxa"/>
            <w:vAlign w:val="center"/>
          </w:tcPr>
          <w:p w14:paraId="2150B5C7">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1</w:t>
            </w:r>
          </w:p>
        </w:tc>
        <w:tc>
          <w:tcPr>
            <w:tcW w:w="5671" w:type="dxa"/>
            <w:vAlign w:val="center"/>
          </w:tcPr>
          <w:p w14:paraId="079C2308">
            <w:pPr>
              <w:jc w:val="center"/>
              <w:rPr>
                <w:rFonts w:ascii="仿宋" w:hAnsi="仿宋" w:eastAsia="仿宋"/>
                <w:color w:val="000000"/>
                <w:sz w:val="24"/>
                <w:szCs w:val="24"/>
              </w:rPr>
            </w:pPr>
          </w:p>
        </w:tc>
      </w:tr>
      <w:tr w14:paraId="2F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62" w:type="dxa"/>
            <w:gridSpan w:val="7"/>
          </w:tcPr>
          <w:p w14:paraId="30AA3527">
            <w:pPr>
              <w:widowControl/>
              <w:textAlignment w:val="center"/>
              <w:rPr>
                <w:rFonts w:ascii="仿宋" w:hAnsi="仿宋" w:eastAsia="仿宋"/>
                <w:color w:val="000000"/>
                <w:sz w:val="24"/>
                <w:szCs w:val="24"/>
              </w:rPr>
            </w:pPr>
          </w:p>
          <w:p w14:paraId="6FD1D701">
            <w:pPr>
              <w:pStyle w:val="3"/>
              <w:spacing w:line="400" w:lineRule="exact"/>
              <w:ind w:firstLine="2088" w:firstLineChars="900"/>
              <w:rPr>
                <w:rFonts w:ascii="仿宋" w:hAnsi="仿宋" w:eastAsia="仿宋" w:cs="Times New Roman"/>
                <w:color w:val="000000"/>
                <w:sz w:val="24"/>
                <w:szCs w:val="24"/>
              </w:rPr>
            </w:pPr>
            <w:r>
              <w:rPr>
                <w:rFonts w:hint="eastAsia" w:ascii="仿宋" w:hAnsi="仿宋" w:eastAsia="仿宋" w:cs="仿宋"/>
                <w:color w:val="000000"/>
                <w:sz w:val="24"/>
                <w:szCs w:val="24"/>
                <w:u w:val="single"/>
              </w:rPr>
              <w:t>合计：人民币大写：叁万陆仟元整</w:t>
            </w:r>
            <w:r>
              <w:rPr>
                <w:rFonts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w:t>
            </w:r>
            <w:r>
              <w:rPr>
                <w:rFonts w:ascii="仿宋" w:hAnsi="仿宋" w:eastAsia="仿宋" w:cs="仿宋"/>
                <w:color w:val="000000"/>
                <w:sz w:val="24"/>
                <w:szCs w:val="24"/>
                <w:u w:val="single"/>
              </w:rPr>
              <w:t xml:space="preserve">36000    </w:t>
            </w:r>
            <w:r>
              <w:rPr>
                <w:rFonts w:hint="eastAsia" w:ascii="仿宋" w:hAnsi="仿宋" w:eastAsia="仿宋" w:cs="仿宋"/>
                <w:color w:val="000000"/>
                <w:sz w:val="24"/>
                <w:szCs w:val="24"/>
                <w:u w:val="single"/>
              </w:rPr>
              <w:t>元）</w:t>
            </w:r>
          </w:p>
        </w:tc>
      </w:tr>
      <w:tr w14:paraId="3E8F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9962" w:type="dxa"/>
            <w:gridSpan w:val="7"/>
          </w:tcPr>
          <w:p w14:paraId="794DF1C1">
            <w:pPr>
              <w:widowControl/>
              <w:textAlignment w:val="center"/>
              <w:rPr>
                <w:rFonts w:ascii="仿宋" w:hAnsi="仿宋" w:eastAsia="仿宋"/>
                <w:color w:val="000000"/>
                <w:sz w:val="24"/>
                <w:szCs w:val="24"/>
              </w:rPr>
            </w:pPr>
            <w:r>
              <w:rPr>
                <w:rFonts w:hint="eastAsia" w:ascii="仿宋" w:hAnsi="仿宋" w:eastAsia="仿宋" w:cs="仿宋"/>
                <w:color w:val="000000"/>
                <w:sz w:val="24"/>
                <w:szCs w:val="24"/>
              </w:rPr>
              <w:t>一、合同签订期：自中标通知书发出之日起</w:t>
            </w:r>
            <w:r>
              <w:rPr>
                <w:rFonts w:ascii="仿宋" w:hAnsi="仿宋" w:eastAsia="仿宋" w:cs="仿宋"/>
                <w:color w:val="000000"/>
                <w:sz w:val="24"/>
                <w:szCs w:val="24"/>
              </w:rPr>
              <w:t>7</w:t>
            </w:r>
            <w:r>
              <w:rPr>
                <w:rFonts w:hint="eastAsia" w:ascii="仿宋" w:hAnsi="仿宋" w:eastAsia="仿宋" w:cs="仿宋"/>
                <w:color w:val="000000"/>
                <w:sz w:val="24"/>
                <w:szCs w:val="24"/>
              </w:rPr>
              <w:t>个工作日内；</w:t>
            </w:r>
          </w:p>
          <w:p w14:paraId="28B069E6">
            <w:pPr>
              <w:widowControl/>
              <w:textAlignment w:val="center"/>
              <w:rPr>
                <w:rFonts w:ascii="仿宋" w:hAnsi="仿宋" w:eastAsia="仿宋"/>
                <w:color w:val="000000"/>
                <w:sz w:val="24"/>
                <w:szCs w:val="24"/>
              </w:rPr>
            </w:pPr>
            <w:r>
              <w:rPr>
                <w:rFonts w:hint="eastAsia" w:ascii="仿宋" w:hAnsi="仿宋" w:eastAsia="仿宋" w:cs="仿宋"/>
                <w:color w:val="000000"/>
                <w:sz w:val="24"/>
                <w:szCs w:val="24"/>
              </w:rPr>
              <w:t>二、交货期：自合同签订之日起</w:t>
            </w:r>
            <w:r>
              <w:rPr>
                <w:rFonts w:ascii="仿宋" w:hAnsi="仿宋" w:eastAsia="仿宋" w:cs="仿宋"/>
                <w:color w:val="000000"/>
                <w:sz w:val="24"/>
                <w:szCs w:val="24"/>
              </w:rPr>
              <w:t>15</w:t>
            </w:r>
            <w:r>
              <w:rPr>
                <w:rFonts w:hint="eastAsia" w:ascii="仿宋" w:hAnsi="仿宋" w:eastAsia="仿宋" w:cs="仿宋"/>
                <w:color w:val="000000"/>
                <w:sz w:val="24"/>
                <w:szCs w:val="24"/>
              </w:rPr>
              <w:t>日内；</w:t>
            </w:r>
          </w:p>
          <w:p w14:paraId="7A2FA446">
            <w:pPr>
              <w:widowControl/>
              <w:textAlignment w:val="center"/>
              <w:rPr>
                <w:rFonts w:ascii="仿宋" w:hAnsi="仿宋" w:eastAsia="仿宋"/>
                <w:color w:val="000000"/>
                <w:sz w:val="24"/>
                <w:szCs w:val="24"/>
              </w:rPr>
            </w:pPr>
            <w:r>
              <w:rPr>
                <w:rFonts w:hint="eastAsia" w:ascii="仿宋" w:hAnsi="仿宋" w:eastAsia="仿宋" w:cs="仿宋"/>
                <w:color w:val="000000"/>
                <w:sz w:val="24"/>
                <w:szCs w:val="24"/>
              </w:rPr>
              <w:t>三、交货地点：采购人指定地点；</w:t>
            </w:r>
          </w:p>
          <w:p w14:paraId="59D9B945">
            <w:pPr>
              <w:widowControl/>
              <w:textAlignment w:val="center"/>
              <w:rPr>
                <w:rFonts w:ascii="仿宋" w:hAnsi="仿宋" w:eastAsia="仿宋"/>
                <w:color w:val="000000"/>
                <w:sz w:val="24"/>
                <w:szCs w:val="24"/>
              </w:rPr>
            </w:pPr>
            <w:r>
              <w:rPr>
                <w:rFonts w:hint="eastAsia" w:ascii="仿宋" w:hAnsi="仿宋" w:eastAsia="仿宋" w:cs="仿宋"/>
                <w:color w:val="000000"/>
                <w:sz w:val="24"/>
                <w:szCs w:val="24"/>
              </w:rPr>
              <w:t>四、交货方式：现场交货；</w:t>
            </w:r>
          </w:p>
          <w:p w14:paraId="647AFA7E">
            <w:pPr>
              <w:widowControl/>
              <w:textAlignment w:val="center"/>
              <w:rPr>
                <w:rFonts w:ascii="仿宋" w:hAnsi="仿宋" w:eastAsia="仿宋"/>
                <w:color w:val="000000"/>
                <w:sz w:val="24"/>
                <w:szCs w:val="24"/>
              </w:rPr>
            </w:pPr>
            <w:r>
              <w:rPr>
                <w:rFonts w:hint="eastAsia" w:ascii="仿宋" w:hAnsi="仿宋" w:eastAsia="仿宋" w:cs="仿宋"/>
                <w:color w:val="000000"/>
                <w:sz w:val="24"/>
                <w:szCs w:val="24"/>
              </w:rPr>
              <w:t>五、售后服务要求：质量保证期</w:t>
            </w:r>
            <w:r>
              <w:rPr>
                <w:rFonts w:ascii="仿宋" w:hAnsi="仿宋" w:eastAsia="仿宋" w:cs="仿宋"/>
                <w:color w:val="000000"/>
                <w:sz w:val="24"/>
                <w:szCs w:val="24"/>
              </w:rPr>
              <w:t>1</w:t>
            </w:r>
            <w:r>
              <w:rPr>
                <w:rFonts w:hint="eastAsia" w:ascii="仿宋" w:hAnsi="仿宋" w:eastAsia="仿宋" w:cs="仿宋"/>
                <w:color w:val="000000"/>
                <w:sz w:val="24"/>
                <w:szCs w:val="24"/>
              </w:rPr>
              <w:t>年（自交货并验收合格之日起计）；</w:t>
            </w:r>
          </w:p>
        </w:tc>
      </w:tr>
    </w:tbl>
    <w:p w14:paraId="0B50BB23">
      <w:pPr>
        <w:pStyle w:val="3"/>
        <w:spacing w:line="400" w:lineRule="exact"/>
        <w:ind w:firstLine="0"/>
        <w:rPr>
          <w:rFonts w:hAnsi="宋体" w:cs="Times New Roman"/>
          <w:spacing w:val="0"/>
          <w:sz w:val="24"/>
          <w:szCs w:val="24"/>
        </w:rPr>
      </w:pPr>
    </w:p>
    <w:p w14:paraId="1E8CFC37">
      <w:pPr>
        <w:snapToGrid w:val="0"/>
        <w:spacing w:line="360" w:lineRule="auto"/>
        <w:ind w:firstLine="482" w:firstLineChars="200"/>
        <w:jc w:val="left"/>
        <w:rPr>
          <w:rFonts w:ascii="宋体"/>
          <w:sz w:val="24"/>
          <w:szCs w:val="24"/>
        </w:rPr>
      </w:pPr>
      <w:r>
        <w:rPr>
          <w:rFonts w:hint="eastAsia" w:ascii="宋体" w:hAnsi="宋体" w:cs="宋体"/>
          <w:b/>
          <w:bCs/>
          <w:sz w:val="24"/>
          <w:szCs w:val="24"/>
        </w:rPr>
        <w:t>二、交货期期与售后服务要求</w:t>
      </w:r>
    </w:p>
    <w:p w14:paraId="66C1D52F">
      <w:pPr>
        <w:snapToGrid w:val="0"/>
        <w:spacing w:line="360" w:lineRule="auto"/>
        <w:ind w:firstLine="480" w:firstLineChars="200"/>
        <w:jc w:val="left"/>
        <w:rPr>
          <w:rFonts w:ascii="宋体"/>
          <w:sz w:val="24"/>
          <w:szCs w:val="24"/>
        </w:rPr>
      </w:pPr>
      <w:r>
        <w:rPr>
          <w:rFonts w:ascii="宋体" w:hAnsi="宋体" w:cs="宋体"/>
          <w:sz w:val="24"/>
          <w:szCs w:val="24"/>
        </w:rPr>
        <w:t>1</w:t>
      </w:r>
      <w:r>
        <w:rPr>
          <w:rFonts w:hint="eastAsia" w:ascii="宋体" w:hAnsi="宋体" w:cs="宋体"/>
          <w:sz w:val="24"/>
          <w:szCs w:val="24"/>
        </w:rPr>
        <w:t>、交货期：自合同签订之日起</w:t>
      </w:r>
      <w:r>
        <w:rPr>
          <w:rFonts w:ascii="宋体" w:hAnsi="宋体" w:cs="宋体"/>
          <w:sz w:val="24"/>
          <w:szCs w:val="24"/>
        </w:rPr>
        <w:t>15</w:t>
      </w:r>
      <w:r>
        <w:rPr>
          <w:rFonts w:hint="eastAsia" w:ascii="宋体" w:hAnsi="宋体" w:cs="宋体"/>
          <w:sz w:val="24"/>
          <w:szCs w:val="24"/>
        </w:rPr>
        <w:t>日内。</w:t>
      </w:r>
    </w:p>
    <w:p w14:paraId="34A82550">
      <w:pPr>
        <w:snapToGrid w:val="0"/>
        <w:spacing w:line="360" w:lineRule="auto"/>
        <w:ind w:firstLine="480" w:firstLineChars="200"/>
        <w:jc w:val="left"/>
        <w:rPr>
          <w:rFonts w:ascii="宋体"/>
          <w:sz w:val="24"/>
          <w:szCs w:val="24"/>
        </w:rPr>
      </w:pPr>
      <w:r>
        <w:rPr>
          <w:rFonts w:ascii="宋体" w:hAnsi="宋体" w:cs="宋体"/>
          <w:sz w:val="24"/>
          <w:szCs w:val="24"/>
        </w:rPr>
        <w:t>2</w:t>
      </w:r>
      <w:r>
        <w:rPr>
          <w:rFonts w:hint="eastAsia" w:ascii="宋体" w:hAnsi="宋体" w:cs="宋体"/>
          <w:sz w:val="24"/>
          <w:szCs w:val="24"/>
        </w:rPr>
        <w:t>、售后服务要求：质量保证期</w:t>
      </w:r>
      <w:r>
        <w:rPr>
          <w:rFonts w:ascii="宋体" w:hAnsi="宋体" w:cs="宋体"/>
          <w:sz w:val="24"/>
          <w:szCs w:val="24"/>
        </w:rPr>
        <w:t>1</w:t>
      </w:r>
      <w:r>
        <w:rPr>
          <w:rFonts w:hint="eastAsia" w:ascii="宋体" w:hAnsi="宋体" w:cs="宋体"/>
          <w:sz w:val="24"/>
          <w:szCs w:val="24"/>
        </w:rPr>
        <w:t>年（自交货并验收合格之日起计）。</w:t>
      </w:r>
    </w:p>
    <w:p w14:paraId="458176F8">
      <w:pPr>
        <w:snapToGrid w:val="0"/>
        <w:spacing w:line="360" w:lineRule="auto"/>
        <w:ind w:firstLine="482" w:firstLineChars="200"/>
        <w:jc w:val="left"/>
        <w:rPr>
          <w:rFonts w:ascii="宋体"/>
          <w:sz w:val="24"/>
          <w:szCs w:val="24"/>
        </w:rPr>
      </w:pPr>
      <w:r>
        <w:rPr>
          <w:rFonts w:hint="eastAsia" w:ascii="宋体" w:hAnsi="宋体" w:cs="宋体"/>
          <w:b/>
          <w:bCs/>
          <w:sz w:val="24"/>
          <w:szCs w:val="24"/>
        </w:rPr>
        <w:t>三、付款方式</w:t>
      </w:r>
    </w:p>
    <w:p w14:paraId="334D8C1E">
      <w:pPr>
        <w:snapToGrid w:val="0"/>
        <w:spacing w:line="360" w:lineRule="auto"/>
        <w:ind w:firstLine="480" w:firstLineChars="200"/>
        <w:jc w:val="left"/>
        <w:rPr>
          <w:rFonts w:ascii="宋体"/>
          <w:sz w:val="24"/>
          <w:szCs w:val="24"/>
        </w:rPr>
      </w:pPr>
      <w:r>
        <w:rPr>
          <w:rFonts w:hint="eastAsia" w:ascii="宋体" w:hAnsi="宋体" w:cs="宋体"/>
          <w:sz w:val="24"/>
          <w:szCs w:val="24"/>
        </w:rPr>
        <w:t>交付并验收合格后，乙方开具正规发票给甲方，甲方在收到发票起</w:t>
      </w:r>
      <w:r>
        <w:rPr>
          <w:rFonts w:ascii="宋体" w:hAnsi="宋体" w:cs="宋体"/>
          <w:sz w:val="24"/>
          <w:szCs w:val="24"/>
        </w:rPr>
        <w:t>30</w:t>
      </w:r>
      <w:r>
        <w:rPr>
          <w:rFonts w:hint="eastAsia" w:ascii="宋体" w:hAnsi="宋体" w:cs="宋体"/>
          <w:sz w:val="24"/>
          <w:szCs w:val="24"/>
        </w:rPr>
        <w:t>日内向乙方支付合同金额的</w:t>
      </w:r>
      <w:r>
        <w:rPr>
          <w:rFonts w:ascii="宋体" w:hAnsi="宋体" w:cs="宋体"/>
          <w:sz w:val="24"/>
          <w:szCs w:val="24"/>
        </w:rPr>
        <w:t>95%</w:t>
      </w:r>
      <w:r>
        <w:rPr>
          <w:rFonts w:hint="eastAsia" w:ascii="宋体" w:hAnsi="宋体" w:cs="宋体"/>
          <w:sz w:val="24"/>
          <w:szCs w:val="24"/>
        </w:rPr>
        <w:t>，剩余合同金额的</w:t>
      </w:r>
      <w:r>
        <w:rPr>
          <w:rFonts w:ascii="宋体" w:hAnsi="宋体" w:cs="宋体"/>
          <w:sz w:val="24"/>
          <w:szCs w:val="24"/>
        </w:rPr>
        <w:t>5%</w:t>
      </w:r>
      <w:r>
        <w:rPr>
          <w:rFonts w:hint="eastAsia" w:ascii="宋体" w:hAnsi="宋体" w:cs="宋体"/>
          <w:sz w:val="24"/>
          <w:szCs w:val="24"/>
        </w:rPr>
        <w:t>于质保期满后</w:t>
      </w:r>
      <w:r>
        <w:rPr>
          <w:rFonts w:ascii="宋体" w:hAnsi="宋体" w:cs="宋体"/>
          <w:sz w:val="24"/>
          <w:szCs w:val="24"/>
        </w:rPr>
        <w:t>30</w:t>
      </w:r>
      <w:r>
        <w:rPr>
          <w:rFonts w:hint="eastAsia" w:ascii="宋体" w:hAnsi="宋体" w:cs="宋体"/>
          <w:sz w:val="24"/>
          <w:szCs w:val="24"/>
        </w:rPr>
        <w:t>个工作日内（无息）支付。</w:t>
      </w:r>
    </w:p>
    <w:p w14:paraId="23B0ED7D">
      <w:pPr>
        <w:snapToGrid w:val="0"/>
        <w:spacing w:line="360" w:lineRule="auto"/>
        <w:ind w:firstLine="482" w:firstLineChars="200"/>
        <w:jc w:val="left"/>
        <w:rPr>
          <w:rFonts w:ascii="宋体"/>
          <w:b/>
          <w:bCs/>
          <w:sz w:val="24"/>
          <w:szCs w:val="24"/>
        </w:rPr>
      </w:pPr>
      <w:r>
        <w:rPr>
          <w:rFonts w:hint="eastAsia" w:ascii="宋体" w:hAnsi="宋体" w:cs="宋体"/>
          <w:b/>
          <w:bCs/>
          <w:sz w:val="24"/>
          <w:szCs w:val="24"/>
        </w:rPr>
        <w:t>四、权利和义务</w:t>
      </w:r>
    </w:p>
    <w:p w14:paraId="6C6E55CD">
      <w:pPr>
        <w:snapToGrid w:val="0"/>
        <w:spacing w:line="360" w:lineRule="auto"/>
        <w:ind w:firstLine="480" w:firstLineChars="200"/>
        <w:jc w:val="left"/>
        <w:rPr>
          <w:rFonts w:ascii="宋体"/>
          <w:sz w:val="24"/>
          <w:szCs w:val="24"/>
        </w:rPr>
      </w:pPr>
      <w:r>
        <w:rPr>
          <w:rFonts w:ascii="宋体" w:hAnsi="宋体" w:cs="宋体"/>
          <w:sz w:val="24"/>
          <w:szCs w:val="24"/>
        </w:rPr>
        <w:t>1</w:t>
      </w:r>
      <w:r>
        <w:rPr>
          <w:rFonts w:hint="eastAsia" w:ascii="宋体" w:hAnsi="宋体" w:cs="宋体"/>
          <w:sz w:val="24"/>
          <w:szCs w:val="24"/>
        </w:rPr>
        <w:t>、乙方必须严格按照甲方签字认可的要求进行安装，且视频各项技术指标均需达到要求，如出现质量问题，由乙方承担全部责任，并采取相应补救措施。</w:t>
      </w:r>
    </w:p>
    <w:p w14:paraId="4898DF80">
      <w:pPr>
        <w:pStyle w:val="2"/>
        <w:ind w:firstLine="480" w:firstLineChars="200"/>
      </w:pPr>
      <w:r>
        <w:rPr>
          <w:rFonts w:ascii="宋体" w:hAnsi="宋体" w:cs="宋体"/>
          <w:sz w:val="24"/>
          <w:szCs w:val="24"/>
        </w:rPr>
        <w:t>2</w:t>
      </w:r>
      <w:r>
        <w:rPr>
          <w:rFonts w:hint="eastAsia" w:ascii="宋体" w:hAnsi="宋体" w:cs="宋体"/>
          <w:sz w:val="24"/>
          <w:szCs w:val="24"/>
        </w:rPr>
        <w:t>、乙方在施工、安装、调试过程中，需做好安全防护措施，如因乙方未做好安全防护措施而产生的事故及意外均由乙方承担。</w:t>
      </w:r>
    </w:p>
    <w:p w14:paraId="06A7BA6F">
      <w:pPr>
        <w:snapToGrid w:val="0"/>
        <w:spacing w:line="360" w:lineRule="auto"/>
        <w:ind w:firstLine="482" w:firstLineChars="200"/>
        <w:jc w:val="left"/>
        <w:rPr>
          <w:rFonts w:ascii="宋体"/>
          <w:b/>
          <w:bCs/>
          <w:sz w:val="24"/>
          <w:szCs w:val="24"/>
        </w:rPr>
      </w:pPr>
      <w:r>
        <w:rPr>
          <w:rFonts w:hint="eastAsia" w:ascii="宋体" w:hAnsi="宋体" w:cs="宋体"/>
          <w:b/>
          <w:bCs/>
          <w:sz w:val="24"/>
          <w:szCs w:val="24"/>
        </w:rPr>
        <w:t>五、知识产权</w:t>
      </w:r>
    </w:p>
    <w:p w14:paraId="25CA9D7A">
      <w:pPr>
        <w:snapToGrid w:val="0"/>
        <w:spacing w:line="360" w:lineRule="auto"/>
        <w:ind w:firstLine="480" w:firstLineChars="200"/>
        <w:jc w:val="left"/>
        <w:rPr>
          <w:rFonts w:ascii="宋体"/>
          <w:sz w:val="24"/>
          <w:szCs w:val="24"/>
        </w:rPr>
      </w:pPr>
      <w:r>
        <w:rPr>
          <w:rFonts w:hint="eastAsia" w:ascii="宋体" w:hAnsi="宋体" w:cs="宋体"/>
          <w:sz w:val="24"/>
          <w:szCs w:val="24"/>
        </w:rPr>
        <w:t>本合同项下所有工作成果的知识产权、版权、著作权、所有权、收益权，均归属甲方所有。乙方不得擅自将本合同项下的工作成果向第三方复制或转让，也不得用于其他商业用途。</w:t>
      </w:r>
    </w:p>
    <w:p w14:paraId="6A80A8FC">
      <w:pPr>
        <w:snapToGrid w:val="0"/>
        <w:spacing w:line="360" w:lineRule="auto"/>
        <w:ind w:firstLine="482" w:firstLineChars="200"/>
        <w:jc w:val="left"/>
        <w:rPr>
          <w:rFonts w:ascii="宋体"/>
          <w:sz w:val="24"/>
          <w:szCs w:val="24"/>
        </w:rPr>
      </w:pPr>
      <w:r>
        <w:rPr>
          <w:rFonts w:hint="eastAsia" w:ascii="宋体" w:hAnsi="宋体" w:cs="宋体"/>
          <w:b/>
          <w:bCs/>
          <w:sz w:val="24"/>
          <w:szCs w:val="24"/>
        </w:rPr>
        <w:t>六、违约责任</w:t>
      </w:r>
    </w:p>
    <w:p w14:paraId="7E613D32">
      <w:pPr>
        <w:snapToGrid w:val="0"/>
        <w:spacing w:line="360" w:lineRule="auto"/>
        <w:ind w:firstLine="480" w:firstLineChars="200"/>
        <w:jc w:val="left"/>
        <w:rPr>
          <w:rFonts w:ascii="宋体"/>
          <w:sz w:val="24"/>
          <w:szCs w:val="24"/>
        </w:rPr>
      </w:pPr>
      <w:r>
        <w:rPr>
          <w:rFonts w:hint="eastAsia" w:ascii="宋体" w:hAnsi="宋体" w:cs="宋体"/>
          <w:sz w:val="24"/>
          <w:szCs w:val="24"/>
        </w:rPr>
        <w:t>在合同执行过程中如因甲方自身原因（如故意拖延提供相应资料的时间等）甲方自行解决，乙方不负担任何责任。若因乙方自身原因（如乙方无故逾期交付工作成果，每逾期一天按合同总价的</w:t>
      </w:r>
      <w:r>
        <w:rPr>
          <w:rFonts w:ascii="宋体" w:hAnsi="宋体" w:cs="宋体"/>
          <w:sz w:val="24"/>
          <w:szCs w:val="24"/>
        </w:rPr>
        <w:t>1%</w:t>
      </w:r>
      <w:r>
        <w:rPr>
          <w:rFonts w:hint="eastAsia" w:ascii="宋体" w:hAnsi="宋体" w:cs="宋体"/>
          <w:sz w:val="24"/>
          <w:szCs w:val="24"/>
        </w:rPr>
        <w:t>向甲方支付违约金）。</w:t>
      </w:r>
    </w:p>
    <w:p w14:paraId="795B63CA">
      <w:pPr>
        <w:snapToGrid w:val="0"/>
        <w:spacing w:line="360" w:lineRule="auto"/>
        <w:ind w:firstLine="482" w:firstLineChars="200"/>
        <w:jc w:val="left"/>
        <w:rPr>
          <w:rFonts w:ascii="宋体"/>
          <w:b/>
          <w:bCs/>
          <w:sz w:val="24"/>
          <w:szCs w:val="24"/>
        </w:rPr>
      </w:pPr>
      <w:r>
        <w:rPr>
          <w:rFonts w:hint="eastAsia" w:ascii="宋体" w:hAnsi="宋体" w:cs="宋体"/>
          <w:b/>
          <w:bCs/>
          <w:sz w:val="24"/>
          <w:szCs w:val="24"/>
        </w:rPr>
        <w:t>七、争议的解决</w:t>
      </w:r>
    </w:p>
    <w:p w14:paraId="10EB801D">
      <w:pPr>
        <w:snapToGrid w:val="0"/>
        <w:spacing w:line="360" w:lineRule="auto"/>
        <w:ind w:firstLine="480" w:firstLineChars="200"/>
        <w:jc w:val="left"/>
        <w:rPr>
          <w:rFonts w:ascii="仿宋_GB2312" w:hAnsi="宋体" w:eastAsia="仿宋_GB2312"/>
          <w:sz w:val="28"/>
          <w:szCs w:val="28"/>
        </w:rPr>
      </w:pPr>
      <w:r>
        <w:rPr>
          <w:rFonts w:hint="eastAsia" w:ascii="宋体" w:hAnsi="宋体" w:cs="宋体"/>
          <w:sz w:val="24"/>
          <w:szCs w:val="24"/>
        </w:rPr>
        <w:t>双方在执行合同中所发生的一切争议，应通过协商解决。如果协商不能解决，可向南宁市第一人民医院所在地仲裁委员会申请仲裁或向南宁市第一人民医院所在地人民法院提起诉讼</w:t>
      </w:r>
      <w:r>
        <w:rPr>
          <w:rFonts w:hint="eastAsia" w:ascii="仿宋_GB2312" w:hAnsi="宋体" w:eastAsia="仿宋_GB2312" w:cs="仿宋_GB2312"/>
          <w:sz w:val="28"/>
          <w:szCs w:val="28"/>
        </w:rPr>
        <w:t>。</w:t>
      </w:r>
    </w:p>
    <w:p w14:paraId="46C14402">
      <w:pPr>
        <w:snapToGrid w:val="0"/>
        <w:spacing w:line="360" w:lineRule="auto"/>
        <w:ind w:firstLine="482" w:firstLineChars="200"/>
        <w:jc w:val="left"/>
        <w:rPr>
          <w:rFonts w:ascii="宋体"/>
          <w:sz w:val="24"/>
          <w:szCs w:val="24"/>
        </w:rPr>
      </w:pPr>
      <w:r>
        <w:rPr>
          <w:rFonts w:hint="eastAsia" w:ascii="宋体" w:hAnsi="宋体" w:cs="宋体"/>
          <w:b/>
          <w:bCs/>
          <w:sz w:val="24"/>
          <w:szCs w:val="24"/>
        </w:rPr>
        <w:t>八、合同的签订与变更</w:t>
      </w:r>
    </w:p>
    <w:p w14:paraId="3DDE8051">
      <w:pPr>
        <w:snapToGrid w:val="0"/>
        <w:spacing w:line="360" w:lineRule="auto"/>
        <w:ind w:firstLine="480" w:firstLineChars="200"/>
        <w:jc w:val="left"/>
        <w:rPr>
          <w:rFonts w:ascii="宋体"/>
          <w:sz w:val="24"/>
          <w:szCs w:val="24"/>
        </w:rPr>
      </w:pPr>
      <w:r>
        <w:rPr>
          <w:rFonts w:ascii="宋体" w:hAnsi="宋体" w:cs="宋体"/>
          <w:sz w:val="24"/>
          <w:szCs w:val="24"/>
        </w:rPr>
        <w:t>1</w:t>
      </w:r>
      <w:r>
        <w:rPr>
          <w:rFonts w:hint="eastAsia" w:ascii="宋体" w:hAnsi="宋体" w:cs="宋体"/>
          <w:sz w:val="24"/>
          <w:szCs w:val="24"/>
        </w:rPr>
        <w:t>、本合同一式三份，甲方执贰份乙方执壹份，本合同甲乙双方签字盖章后生效。</w:t>
      </w:r>
    </w:p>
    <w:p w14:paraId="5E957709">
      <w:pPr>
        <w:snapToGrid w:val="0"/>
        <w:spacing w:line="360" w:lineRule="auto"/>
        <w:ind w:firstLine="480" w:firstLineChars="200"/>
        <w:jc w:val="left"/>
        <w:rPr>
          <w:rFonts w:ascii="宋体"/>
          <w:sz w:val="24"/>
          <w:szCs w:val="24"/>
        </w:rPr>
      </w:pPr>
      <w:r>
        <w:rPr>
          <w:rFonts w:ascii="宋体" w:hAnsi="宋体" w:cs="宋体"/>
          <w:sz w:val="24"/>
          <w:szCs w:val="24"/>
        </w:rPr>
        <w:t>2</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本合同生效前，双方的往来文件与本合同不一致的，以本合同为准。</w:t>
      </w:r>
    </w:p>
    <w:p w14:paraId="7E793A9A">
      <w:pPr>
        <w:snapToGrid w:val="0"/>
        <w:spacing w:line="360" w:lineRule="auto"/>
        <w:ind w:firstLine="480" w:firstLineChars="200"/>
        <w:jc w:val="left"/>
        <w:rPr>
          <w:rFonts w:ascii="宋体"/>
          <w:sz w:val="24"/>
          <w:szCs w:val="24"/>
        </w:rPr>
      </w:pPr>
      <w:r>
        <w:rPr>
          <w:rFonts w:ascii="宋体" w:hAnsi="宋体" w:cs="宋体"/>
          <w:sz w:val="24"/>
          <w:szCs w:val="24"/>
        </w:rPr>
        <w:t>3</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上述合同条款已经甲、乙双方确认，如有变动，需经双方协商签订补充协议。</w:t>
      </w:r>
    </w:p>
    <w:tbl>
      <w:tblPr>
        <w:tblStyle w:val="9"/>
        <w:tblpPr w:leftFromText="180" w:rightFromText="180" w:vertAnchor="text" w:horzAnchor="page" w:tblpX="1522" w:tblpY="524"/>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629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23DF8F0B">
            <w:pPr>
              <w:snapToGrid w:val="0"/>
              <w:spacing w:line="360" w:lineRule="auto"/>
              <w:jc w:val="left"/>
              <w:rPr>
                <w:rFonts w:ascii="宋体"/>
                <w:sz w:val="24"/>
                <w:szCs w:val="24"/>
              </w:rPr>
            </w:pPr>
            <w:r>
              <w:rPr>
                <w:rFonts w:hint="eastAsia" w:ascii="宋体" w:hAnsi="宋体" w:cs="宋体"/>
                <w:sz w:val="24"/>
                <w:szCs w:val="24"/>
              </w:rPr>
              <w:t>甲方（章）：南宁市第一人民医院</w:t>
            </w:r>
          </w:p>
          <w:p w14:paraId="6D42E075">
            <w:pPr>
              <w:snapToGrid w:val="0"/>
              <w:spacing w:line="360" w:lineRule="auto"/>
              <w:jc w:val="left"/>
              <w:rPr>
                <w:rFonts w:ascii="宋体"/>
                <w:sz w:val="24"/>
                <w:szCs w:val="24"/>
              </w:rPr>
            </w:pPr>
          </w:p>
        </w:tc>
        <w:tc>
          <w:tcPr>
            <w:tcW w:w="4517" w:type="dxa"/>
            <w:vAlign w:val="center"/>
          </w:tcPr>
          <w:p w14:paraId="68D66542">
            <w:pPr>
              <w:snapToGrid w:val="0"/>
              <w:spacing w:line="360" w:lineRule="auto"/>
              <w:jc w:val="left"/>
              <w:rPr>
                <w:rFonts w:ascii="宋体"/>
                <w:sz w:val="24"/>
                <w:szCs w:val="24"/>
              </w:rPr>
            </w:pPr>
            <w:r>
              <w:rPr>
                <w:rFonts w:hint="eastAsia" w:ascii="宋体" w:hAnsi="宋体" w:cs="宋体"/>
                <w:sz w:val="24"/>
                <w:szCs w:val="24"/>
              </w:rPr>
              <w:t>乙方（章）：</w:t>
            </w:r>
            <w:r>
              <w:rPr>
                <w:rFonts w:ascii="宋体" w:hAnsi="宋体" w:cs="宋体"/>
                <w:sz w:val="24"/>
                <w:szCs w:val="24"/>
              </w:rPr>
              <w:t xml:space="preserve">           </w:t>
            </w:r>
          </w:p>
          <w:p w14:paraId="5C9B77B0">
            <w:pPr>
              <w:snapToGrid w:val="0"/>
              <w:spacing w:line="360" w:lineRule="auto"/>
              <w:jc w:val="left"/>
              <w:rPr>
                <w:rFonts w:ascii="宋体"/>
                <w:sz w:val="24"/>
                <w:szCs w:val="24"/>
              </w:rPr>
            </w:pPr>
          </w:p>
        </w:tc>
      </w:tr>
      <w:tr w14:paraId="1F38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4516" w:type="dxa"/>
            <w:vAlign w:val="center"/>
          </w:tcPr>
          <w:p w14:paraId="63F2629A">
            <w:pPr>
              <w:snapToGrid w:val="0"/>
              <w:spacing w:line="360" w:lineRule="auto"/>
              <w:jc w:val="left"/>
              <w:rPr>
                <w:rFonts w:ascii="宋体"/>
                <w:sz w:val="24"/>
                <w:szCs w:val="24"/>
              </w:rPr>
            </w:pPr>
            <w:r>
              <w:rPr>
                <w:rFonts w:hint="eastAsia" w:ascii="宋体" w:hAnsi="宋体" w:cs="宋体"/>
                <w:sz w:val="24"/>
                <w:szCs w:val="24"/>
              </w:rPr>
              <w:t>单位地址：南宁市七星路</w:t>
            </w:r>
            <w:r>
              <w:rPr>
                <w:rFonts w:ascii="宋体" w:hAnsi="宋体" w:cs="宋体"/>
                <w:sz w:val="24"/>
                <w:szCs w:val="24"/>
              </w:rPr>
              <w:t>89</w:t>
            </w:r>
            <w:r>
              <w:rPr>
                <w:rFonts w:hint="eastAsia" w:ascii="宋体" w:hAnsi="宋体" w:cs="宋体"/>
                <w:sz w:val="24"/>
                <w:szCs w:val="24"/>
              </w:rPr>
              <w:t>号</w:t>
            </w:r>
          </w:p>
        </w:tc>
        <w:tc>
          <w:tcPr>
            <w:tcW w:w="4517" w:type="dxa"/>
            <w:vAlign w:val="center"/>
          </w:tcPr>
          <w:p w14:paraId="06B15DEA">
            <w:pPr>
              <w:snapToGrid w:val="0"/>
              <w:spacing w:line="360" w:lineRule="auto"/>
              <w:jc w:val="left"/>
              <w:rPr>
                <w:rFonts w:ascii="宋体"/>
                <w:sz w:val="24"/>
                <w:szCs w:val="24"/>
              </w:rPr>
            </w:pPr>
            <w:r>
              <w:rPr>
                <w:rFonts w:hint="eastAsia" w:ascii="宋体" w:hAnsi="宋体" w:cs="宋体"/>
                <w:sz w:val="24"/>
                <w:szCs w:val="24"/>
              </w:rPr>
              <w:t>单位地址：</w:t>
            </w:r>
          </w:p>
        </w:tc>
      </w:tr>
      <w:tr w14:paraId="1068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vAlign w:val="center"/>
          </w:tcPr>
          <w:p w14:paraId="06582D52">
            <w:pPr>
              <w:snapToGrid w:val="0"/>
              <w:spacing w:line="360" w:lineRule="auto"/>
              <w:jc w:val="left"/>
              <w:rPr>
                <w:rFonts w:ascii="宋体"/>
                <w:sz w:val="24"/>
                <w:szCs w:val="24"/>
              </w:rPr>
            </w:pPr>
            <w:r>
              <w:rPr>
                <w:rFonts w:hint="eastAsia" w:ascii="宋体" w:hAnsi="宋体" w:cs="宋体"/>
                <w:sz w:val="24"/>
                <w:szCs w:val="24"/>
              </w:rPr>
              <w:t>法定代表人：</w:t>
            </w:r>
          </w:p>
        </w:tc>
        <w:tc>
          <w:tcPr>
            <w:tcW w:w="4517" w:type="dxa"/>
            <w:vAlign w:val="center"/>
          </w:tcPr>
          <w:p w14:paraId="53219A13">
            <w:pPr>
              <w:snapToGrid w:val="0"/>
              <w:spacing w:line="360" w:lineRule="auto"/>
              <w:jc w:val="left"/>
              <w:rPr>
                <w:rFonts w:ascii="宋体"/>
                <w:sz w:val="24"/>
                <w:szCs w:val="24"/>
              </w:rPr>
            </w:pPr>
            <w:r>
              <w:rPr>
                <w:rFonts w:hint="eastAsia" w:ascii="宋体" w:hAnsi="宋体" w:cs="宋体"/>
                <w:sz w:val="24"/>
                <w:szCs w:val="24"/>
              </w:rPr>
              <w:t>法定代表人：</w:t>
            </w:r>
          </w:p>
        </w:tc>
      </w:tr>
      <w:tr w14:paraId="179D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vAlign w:val="center"/>
          </w:tcPr>
          <w:p w14:paraId="592BD0CC">
            <w:pPr>
              <w:snapToGrid w:val="0"/>
              <w:spacing w:line="360" w:lineRule="auto"/>
              <w:jc w:val="left"/>
              <w:rPr>
                <w:rFonts w:ascii="宋体"/>
                <w:sz w:val="24"/>
                <w:szCs w:val="24"/>
              </w:rPr>
            </w:pPr>
            <w:r>
              <w:rPr>
                <w:rFonts w:hint="eastAsia" w:ascii="宋体" w:hAnsi="宋体" w:cs="宋体"/>
                <w:sz w:val="24"/>
                <w:szCs w:val="24"/>
              </w:rPr>
              <w:t>委托代理人：</w:t>
            </w:r>
          </w:p>
        </w:tc>
        <w:tc>
          <w:tcPr>
            <w:tcW w:w="4517" w:type="dxa"/>
            <w:vAlign w:val="center"/>
          </w:tcPr>
          <w:p w14:paraId="4B788B16">
            <w:pPr>
              <w:snapToGrid w:val="0"/>
              <w:spacing w:line="360" w:lineRule="auto"/>
              <w:jc w:val="left"/>
              <w:rPr>
                <w:rFonts w:ascii="宋体"/>
                <w:sz w:val="24"/>
                <w:szCs w:val="24"/>
              </w:rPr>
            </w:pPr>
            <w:r>
              <w:rPr>
                <w:rFonts w:hint="eastAsia" w:ascii="宋体" w:hAnsi="宋体" w:cs="宋体"/>
                <w:sz w:val="24"/>
                <w:szCs w:val="24"/>
              </w:rPr>
              <w:t>委托代理人</w:t>
            </w:r>
          </w:p>
        </w:tc>
      </w:tr>
      <w:tr w14:paraId="5532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5F41A5D4">
            <w:pPr>
              <w:snapToGrid w:val="0"/>
              <w:spacing w:line="360" w:lineRule="auto"/>
              <w:jc w:val="left"/>
              <w:rPr>
                <w:rFonts w:ascii="宋体"/>
                <w:sz w:val="24"/>
                <w:szCs w:val="24"/>
              </w:rPr>
            </w:pPr>
            <w:r>
              <w:rPr>
                <w:rFonts w:hint="eastAsia" w:ascii="宋体" w:hAnsi="宋体" w:cs="宋体"/>
                <w:sz w:val="24"/>
                <w:szCs w:val="24"/>
              </w:rPr>
              <w:t>电话：</w:t>
            </w:r>
            <w:r>
              <w:rPr>
                <w:rFonts w:ascii="宋体" w:hAnsi="宋体" w:cs="宋体"/>
                <w:sz w:val="24"/>
                <w:szCs w:val="24"/>
              </w:rPr>
              <w:t>0771-2636278</w:t>
            </w:r>
          </w:p>
        </w:tc>
        <w:tc>
          <w:tcPr>
            <w:tcW w:w="4517" w:type="dxa"/>
            <w:vAlign w:val="center"/>
          </w:tcPr>
          <w:p w14:paraId="0E2227CD">
            <w:pPr>
              <w:snapToGrid w:val="0"/>
              <w:spacing w:line="360" w:lineRule="auto"/>
              <w:jc w:val="left"/>
              <w:rPr>
                <w:rFonts w:ascii="宋体"/>
                <w:sz w:val="24"/>
                <w:szCs w:val="24"/>
              </w:rPr>
            </w:pPr>
            <w:r>
              <w:rPr>
                <w:rFonts w:hint="eastAsia" w:ascii="宋体" w:hAnsi="宋体" w:cs="宋体"/>
                <w:sz w:val="24"/>
                <w:szCs w:val="24"/>
              </w:rPr>
              <w:t>电话：</w:t>
            </w:r>
          </w:p>
        </w:tc>
      </w:tr>
      <w:tr w14:paraId="3C72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2EEB400E">
            <w:pPr>
              <w:snapToGrid w:val="0"/>
              <w:spacing w:line="360" w:lineRule="auto"/>
              <w:jc w:val="left"/>
              <w:rPr>
                <w:rFonts w:ascii="宋体"/>
                <w:sz w:val="24"/>
                <w:szCs w:val="24"/>
              </w:rPr>
            </w:pPr>
            <w:r>
              <w:rPr>
                <w:rFonts w:hint="eastAsia" w:ascii="宋体" w:hAnsi="宋体" w:cs="宋体"/>
                <w:sz w:val="24"/>
                <w:szCs w:val="24"/>
              </w:rPr>
              <w:t>开户银行：农行南宁天桃支行</w:t>
            </w:r>
          </w:p>
        </w:tc>
        <w:tc>
          <w:tcPr>
            <w:tcW w:w="4517" w:type="dxa"/>
            <w:vAlign w:val="center"/>
          </w:tcPr>
          <w:p w14:paraId="0553BC5E">
            <w:pPr>
              <w:snapToGrid w:val="0"/>
              <w:spacing w:line="360" w:lineRule="auto"/>
              <w:jc w:val="left"/>
              <w:rPr>
                <w:rFonts w:ascii="宋体"/>
                <w:sz w:val="24"/>
                <w:szCs w:val="24"/>
              </w:rPr>
            </w:pPr>
            <w:r>
              <w:rPr>
                <w:rFonts w:hint="eastAsia" w:ascii="宋体" w:hAnsi="宋体" w:cs="宋体"/>
                <w:sz w:val="24"/>
                <w:szCs w:val="24"/>
              </w:rPr>
              <w:t>开户银行：</w:t>
            </w:r>
          </w:p>
        </w:tc>
      </w:tr>
      <w:tr w14:paraId="0E80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516" w:type="dxa"/>
            <w:vAlign w:val="center"/>
          </w:tcPr>
          <w:p w14:paraId="75EC4876">
            <w:pPr>
              <w:snapToGrid w:val="0"/>
              <w:spacing w:line="360" w:lineRule="auto"/>
              <w:jc w:val="left"/>
              <w:rPr>
                <w:rFonts w:ascii="宋体"/>
                <w:sz w:val="24"/>
                <w:szCs w:val="24"/>
              </w:rPr>
            </w:pPr>
            <w:r>
              <w:rPr>
                <w:rFonts w:hint="eastAsia" w:ascii="宋体" w:hAnsi="宋体" w:cs="宋体"/>
                <w:sz w:val="24"/>
                <w:szCs w:val="24"/>
              </w:rPr>
              <w:t>账号：</w:t>
            </w:r>
            <w:r>
              <w:rPr>
                <w:rFonts w:ascii="宋体" w:hAnsi="宋体" w:cs="宋体"/>
                <w:sz w:val="24"/>
                <w:szCs w:val="24"/>
              </w:rPr>
              <w:t>20022101040009789</w:t>
            </w:r>
          </w:p>
        </w:tc>
        <w:tc>
          <w:tcPr>
            <w:tcW w:w="4517" w:type="dxa"/>
            <w:vAlign w:val="center"/>
          </w:tcPr>
          <w:p w14:paraId="5BA00976">
            <w:pPr>
              <w:snapToGrid w:val="0"/>
              <w:spacing w:line="360" w:lineRule="auto"/>
              <w:jc w:val="left"/>
              <w:rPr>
                <w:rFonts w:ascii="宋体"/>
                <w:sz w:val="24"/>
                <w:szCs w:val="24"/>
              </w:rPr>
            </w:pPr>
            <w:r>
              <w:rPr>
                <w:rFonts w:hint="eastAsia" w:ascii="宋体" w:hAnsi="宋体" w:cs="宋体"/>
                <w:sz w:val="24"/>
                <w:szCs w:val="24"/>
              </w:rPr>
              <w:t>账号：</w:t>
            </w:r>
          </w:p>
        </w:tc>
      </w:tr>
      <w:tr w14:paraId="561B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516" w:type="dxa"/>
            <w:vAlign w:val="center"/>
          </w:tcPr>
          <w:p w14:paraId="0726A490">
            <w:pPr>
              <w:snapToGrid w:val="0"/>
              <w:spacing w:line="360" w:lineRule="auto"/>
              <w:jc w:val="left"/>
              <w:rPr>
                <w:rFonts w:ascii="宋体"/>
                <w:sz w:val="24"/>
                <w:szCs w:val="24"/>
              </w:rPr>
            </w:pPr>
            <w:r>
              <w:rPr>
                <w:rFonts w:hint="eastAsia" w:ascii="宋体" w:hAnsi="宋体" w:cs="宋体"/>
                <w:sz w:val="24"/>
                <w:szCs w:val="24"/>
              </w:rPr>
              <w:t>社会信用代码：</w:t>
            </w:r>
            <w:r>
              <w:rPr>
                <w:rFonts w:ascii="宋体" w:hAnsi="宋体" w:cs="宋体"/>
                <w:sz w:val="24"/>
                <w:szCs w:val="24"/>
              </w:rPr>
              <w:t>12450100498521320M</w:t>
            </w:r>
          </w:p>
        </w:tc>
        <w:tc>
          <w:tcPr>
            <w:tcW w:w="4517" w:type="dxa"/>
            <w:vAlign w:val="center"/>
          </w:tcPr>
          <w:p w14:paraId="142EB3DD">
            <w:pPr>
              <w:snapToGrid w:val="0"/>
              <w:spacing w:line="360" w:lineRule="auto"/>
              <w:jc w:val="left"/>
              <w:rPr>
                <w:rFonts w:ascii="宋体"/>
                <w:sz w:val="24"/>
                <w:szCs w:val="24"/>
              </w:rPr>
            </w:pPr>
          </w:p>
        </w:tc>
      </w:tr>
      <w:tr w14:paraId="5F60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033" w:type="dxa"/>
            <w:gridSpan w:val="2"/>
            <w:vAlign w:val="center"/>
          </w:tcPr>
          <w:p w14:paraId="5E91E57A">
            <w:pPr>
              <w:snapToGrid w:val="0"/>
              <w:spacing w:line="360" w:lineRule="auto"/>
              <w:jc w:val="left"/>
              <w:rPr>
                <w:rFonts w:ascii="宋体"/>
                <w:sz w:val="24"/>
                <w:szCs w:val="24"/>
              </w:rPr>
            </w:pPr>
            <w:r>
              <w:rPr>
                <w:rFonts w:hint="eastAsia" w:ascii="宋体" w:hAnsi="宋体" w:cs="宋体"/>
                <w:sz w:val="24"/>
                <w:szCs w:val="24"/>
              </w:rPr>
              <w:t>签订地点：</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14:paraId="2217D564">
      <w:pPr>
        <w:snapToGrid w:val="0"/>
        <w:spacing w:line="360" w:lineRule="auto"/>
        <w:jc w:val="left"/>
        <w:rPr>
          <w:rFonts w:ascii="宋体"/>
          <w:sz w:val="24"/>
          <w:szCs w:val="24"/>
        </w:rPr>
      </w:pPr>
    </w:p>
    <w:p w14:paraId="3E9CEB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0D25">
    <w:pPr>
      <w:pStyle w:val="5"/>
      <w:framePr w:wrap="auto" w:vAnchor="text" w:hAnchor="margin" w:xAlign="center" w:y="1"/>
      <w:jc w:val="center"/>
      <w:rPr>
        <w:rStyle w:val="12"/>
        <w:rFonts w:cs="Times New Roman"/>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14:paraId="17227B3A">
    <w:pPr>
      <w:pStyle w:val="5"/>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98E57">
    <w:pPr>
      <w:pStyle w:val="5"/>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2FB6">
    <w:pPr>
      <w:pStyle w:val="6"/>
      <w:pBdr>
        <w:bottom w:val="none" w:color="auto" w:sz="0" w:space="0"/>
      </w:pBdr>
      <w:jc w:val="right"/>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4126B">
    <w:pPr>
      <w:pStyle w:val="6"/>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69826"/>
    <w:multiLevelType w:val="singleLevel"/>
    <w:tmpl w:val="8B16982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FD7"/>
    <w:rsid w:val="0006349E"/>
    <w:rsid w:val="002F42D1"/>
    <w:rsid w:val="00482FD7"/>
    <w:rsid w:val="00620340"/>
    <w:rsid w:val="0066433C"/>
    <w:rsid w:val="00736D82"/>
    <w:rsid w:val="007F4B3E"/>
    <w:rsid w:val="00921E01"/>
    <w:rsid w:val="009F1434"/>
    <w:rsid w:val="00CB70D3"/>
    <w:rsid w:val="00CE4124"/>
    <w:rsid w:val="00E700A0"/>
    <w:rsid w:val="00F429F9"/>
    <w:rsid w:val="00F855C9"/>
    <w:rsid w:val="069D51F2"/>
    <w:rsid w:val="0E615422"/>
    <w:rsid w:val="18174B64"/>
    <w:rsid w:val="19481544"/>
    <w:rsid w:val="1F367160"/>
    <w:rsid w:val="25F90495"/>
    <w:rsid w:val="387E44F6"/>
    <w:rsid w:val="41BB4B32"/>
    <w:rsid w:val="428927B4"/>
    <w:rsid w:val="4D6F0217"/>
    <w:rsid w:val="4DDC1E9F"/>
    <w:rsid w:val="51F807FA"/>
    <w:rsid w:val="5C1A4F84"/>
    <w:rsid w:val="745C403E"/>
    <w:rsid w:val="7DC845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99"/>
  </w:style>
  <w:style w:type="paragraph" w:styleId="3">
    <w:name w:val="Body Text Indent"/>
    <w:basedOn w:val="1"/>
    <w:link w:val="15"/>
    <w:uiPriority w:val="99"/>
    <w:pPr>
      <w:spacing w:line="200" w:lineRule="exact"/>
      <w:ind w:firstLine="301"/>
    </w:pPr>
    <w:rPr>
      <w:rFonts w:ascii="宋体" w:hAnsi="Courier New" w:cs="宋体"/>
      <w:spacing w:val="-4"/>
      <w:sz w:val="18"/>
      <w:szCs w:val="18"/>
    </w:rPr>
  </w:style>
  <w:style w:type="paragraph" w:styleId="4">
    <w:name w:val="Plain Text"/>
    <w:basedOn w:val="1"/>
    <w:link w:val="16"/>
    <w:qFormat/>
    <w:uiPriority w:val="99"/>
    <w:rPr>
      <w:rFonts w:ascii="宋体" w:hAnsi="Courier New" w:cs="宋体"/>
    </w:rPr>
  </w:style>
  <w:style w:type="paragraph" w:styleId="5">
    <w:name w:val="footer"/>
    <w:basedOn w:val="1"/>
    <w:link w:val="17"/>
    <w:uiPriority w:val="99"/>
    <w:pPr>
      <w:tabs>
        <w:tab w:val="center" w:pos="4153"/>
        <w:tab w:val="right" w:pos="8306"/>
      </w:tabs>
      <w:snapToGrid w:val="0"/>
      <w:jc w:val="left"/>
    </w:pPr>
    <w:rPr>
      <w:rFonts w:ascii="宋体" w:hAnsi="Courier New" w:cs="宋体"/>
      <w:sz w:val="18"/>
      <w:szCs w:val="18"/>
    </w:rPr>
  </w:style>
  <w:style w:type="paragraph" w:styleId="6">
    <w:name w:val="header"/>
    <w:basedOn w:val="1"/>
    <w:link w:val="18"/>
    <w:uiPriority w:val="99"/>
    <w:pPr>
      <w:pBdr>
        <w:bottom w:val="single" w:color="auto" w:sz="6" w:space="1"/>
      </w:pBdr>
      <w:tabs>
        <w:tab w:val="center" w:pos="4153"/>
        <w:tab w:val="right" w:pos="8306"/>
      </w:tabs>
      <w:snapToGrid w:val="0"/>
      <w:jc w:val="center"/>
    </w:pPr>
    <w:rPr>
      <w:rFonts w:ascii="宋体" w:hAnsi="Courier New" w:cs="宋体"/>
      <w:sz w:val="18"/>
      <w:szCs w:val="18"/>
    </w:rPr>
  </w:style>
  <w:style w:type="paragraph" w:styleId="7">
    <w:name w:val="toc 1"/>
    <w:basedOn w:val="1"/>
    <w:next w:val="1"/>
    <w:autoRedefine/>
    <w:semiHidden/>
    <w:uiPriority w:val="99"/>
    <w:rPr>
      <w:sz w:val="32"/>
      <w:szCs w:val="32"/>
    </w:rPr>
  </w:style>
  <w:style w:type="paragraph" w:styleId="8">
    <w:name w:val="Normal (Web)"/>
    <w:basedOn w:val="1"/>
    <w:uiPriority w:val="99"/>
    <w:rPr>
      <w:sz w:val="24"/>
      <w:szCs w:val="24"/>
    </w:rPr>
  </w:style>
  <w:style w:type="table" w:styleId="10">
    <w:name w:val="Table Grid"/>
    <w:basedOn w:val="9"/>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uiPriority w:val="99"/>
  </w:style>
  <w:style w:type="character" w:styleId="13">
    <w:name w:val="Hyperlink"/>
    <w:basedOn w:val="11"/>
    <w:uiPriority w:val="99"/>
    <w:rPr>
      <w:color w:val="0000FF"/>
      <w:u w:val="single"/>
    </w:rPr>
  </w:style>
  <w:style w:type="character" w:customStyle="1" w:styleId="14">
    <w:name w:val="Body Text Char"/>
    <w:basedOn w:val="11"/>
    <w:link w:val="2"/>
    <w:semiHidden/>
    <w:uiPriority w:val="99"/>
    <w:rPr>
      <w:rFonts w:ascii="Times New Roman" w:hAnsi="Times New Roman"/>
      <w:szCs w:val="21"/>
    </w:rPr>
  </w:style>
  <w:style w:type="character" w:customStyle="1" w:styleId="15">
    <w:name w:val="Body Text Indent Char"/>
    <w:basedOn w:val="11"/>
    <w:link w:val="3"/>
    <w:semiHidden/>
    <w:qFormat/>
    <w:uiPriority w:val="99"/>
    <w:rPr>
      <w:rFonts w:ascii="Times New Roman" w:hAnsi="Times New Roman"/>
      <w:szCs w:val="21"/>
    </w:rPr>
  </w:style>
  <w:style w:type="character" w:customStyle="1" w:styleId="16">
    <w:name w:val="Plain Text Char"/>
    <w:basedOn w:val="11"/>
    <w:link w:val="4"/>
    <w:semiHidden/>
    <w:uiPriority w:val="99"/>
    <w:rPr>
      <w:rFonts w:ascii="宋体" w:hAnsi="Courier New" w:cs="Courier New"/>
      <w:szCs w:val="21"/>
    </w:rPr>
  </w:style>
  <w:style w:type="character" w:customStyle="1" w:styleId="17">
    <w:name w:val="Footer Char"/>
    <w:basedOn w:val="11"/>
    <w:link w:val="5"/>
    <w:semiHidden/>
    <w:uiPriority w:val="99"/>
    <w:rPr>
      <w:rFonts w:ascii="Times New Roman" w:hAnsi="Times New Roman"/>
      <w:sz w:val="18"/>
      <w:szCs w:val="18"/>
    </w:rPr>
  </w:style>
  <w:style w:type="character" w:customStyle="1" w:styleId="18">
    <w:name w:val="Header Char"/>
    <w:basedOn w:val="11"/>
    <w:link w:val="6"/>
    <w:semiHidden/>
    <w:uiPriority w:val="99"/>
    <w:rPr>
      <w:rFonts w:ascii="Times New Roman" w:hAnsi="Times New Roman"/>
      <w:sz w:val="18"/>
      <w:szCs w:val="18"/>
    </w:rPr>
  </w:style>
  <w:style w:type="character" w:customStyle="1" w:styleId="19">
    <w:name w:val="font21"/>
    <w:basedOn w:val="11"/>
    <w:uiPriority w:val="99"/>
    <w:rPr>
      <w:rFonts w:ascii="Verdana" w:hAnsi="Verdana" w:cs="Verdana"/>
      <w:color w:val="000000"/>
      <w:sz w:val="22"/>
      <w:szCs w:val="22"/>
      <w:u w:val="none"/>
    </w:rPr>
  </w:style>
  <w:style w:type="character" w:customStyle="1" w:styleId="20">
    <w:name w:val="font11"/>
    <w:basedOn w:val="11"/>
    <w:uiPriority w:val="99"/>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NNYYY</Company>
  <Pages>24</Pages>
  <Words>9685</Words>
  <Characters>10209</Characters>
  <Lines>0</Lines>
  <Paragraphs>0</Paragraphs>
  <TotalTime>62</TotalTime>
  <ScaleCrop>false</ScaleCrop>
  <LinksUpToDate>false</LinksUpToDate>
  <CharactersWithSpaces>10623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cute ghost</cp:lastModifiedBy>
  <dcterms:modified xsi:type="dcterms:W3CDTF">2026-01-13T09:00:45Z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D46F533F1108436AB322F1672EC3336E_13</vt:lpwstr>
  </property>
</Properties>
</file>